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7,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Bluejay Diagnostics,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38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001-41031</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47-3552922</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(Commission File No.)</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360 Massachusetts Avenue, Suite 203</w:t>
            </w:r>
          </w:p>
        </w:tc>
        <w:tc>
          <w:tcPr>
            <w:tcW w:w="3600" w:type="dxa"/>
            <w:vAlign w:val="bottom"/>
          </w:tcPr>
          <w:p>
            <w:pPr>
              <w:spacing w:after="0"/>
              <w:rPr>
                <w:sz w:val="24"/>
                <w:szCs w:val="24"/>
                <w:color w:val="auto"/>
              </w:rPr>
            </w:pPr>
          </w:p>
        </w:tc>
      </w:tr>
      <w:tr>
        <w:trPr>
          <w:trHeight w:val="220"/>
        </w:trPr>
        <w:tc>
          <w:tcPr>
            <w:tcW w:w="3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Acton, MA 01720</w:t>
            </w:r>
          </w:p>
        </w:tc>
        <w:tc>
          <w:tcPr>
            <w:tcW w:w="3600" w:type="dxa"/>
            <w:vAlign w:val="bottom"/>
          </w:tcPr>
          <w:p>
            <w:pPr>
              <w:spacing w:after="0"/>
              <w:rPr>
                <w:sz w:val="19"/>
                <w:szCs w:val="19"/>
                <w:color w:val="auto"/>
              </w:rPr>
            </w:pPr>
          </w:p>
        </w:tc>
      </w:tr>
      <w:tr>
        <w:trPr>
          <w:trHeight w:val="234"/>
        </w:trPr>
        <w:tc>
          <w:tcPr>
            <w:tcW w:w="3620" w:type="dxa"/>
            <w:vAlign w:val="bottom"/>
          </w:tcPr>
          <w:p>
            <w:pPr>
              <w:spacing w:after="0"/>
              <w:rPr>
                <w:sz w:val="20"/>
                <w:szCs w:val="20"/>
                <w:color w:val="auto"/>
              </w:rPr>
            </w:pPr>
          </w:p>
        </w:tc>
        <w:tc>
          <w:tcPr>
            <w:tcW w:w="40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3600" w:type="dxa"/>
            <w:vAlign w:val="bottom"/>
          </w:tcPr>
          <w:p>
            <w:pPr>
              <w:spacing w:after="0"/>
              <w:rPr>
                <w:sz w:val="20"/>
                <w:szCs w:val="20"/>
                <w:color w:val="auto"/>
              </w:rPr>
            </w:pPr>
          </w:p>
        </w:tc>
      </w:tr>
      <w:tr>
        <w:trPr>
          <w:trHeight w:val="414"/>
        </w:trPr>
        <w:tc>
          <w:tcPr>
            <w:tcW w:w="3620" w:type="dxa"/>
            <w:vAlign w:val="bottom"/>
          </w:tcPr>
          <w:p>
            <w:pPr>
              <w:spacing w:after="0"/>
              <w:rPr>
                <w:sz w:val="24"/>
                <w:szCs w:val="24"/>
                <w:color w:val="auto"/>
              </w:rPr>
            </w:pPr>
          </w:p>
        </w:tc>
        <w:tc>
          <w:tcPr>
            <w:tcW w:w="38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(844) 327-7078</w:t>
            </w: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40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from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240.13e-14(c)).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52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2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Trading Symbol (s)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center"/>
              <w:ind w:right="590"/>
              <w:spacing w:after="0"/>
              <w:rPr>
                <w:sz w:val="20"/>
                <w:szCs w:val="20"/>
                <w:color w:val="auto"/>
              </w:rPr>
            </w:pPr>
            <w:r>
              <w:rPr>
                <w:rFonts w:ascii="Times New Roman" w:cs="Times New Roman" w:eastAsia="Times New Roman" w:hAnsi="Times New Roman"/>
                <w:sz w:val="18"/>
                <w:szCs w:val="18"/>
                <w:color w:val="auto"/>
                <w:w w:val="97"/>
              </w:rPr>
              <w:t>BJDX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r>
        <w:trPr>
          <w:trHeight w:val="216"/>
        </w:trPr>
        <w:tc>
          <w:tcPr>
            <w:tcW w:w="3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682"/>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April 7, 2025, Bluejay Diagnostics, Inc. (the “Company”), entered into inducement letter agreements (the “Inducement Letter Agreements”) with certain existing holders (the “Holders”) of the Company’s existing Class C warrants, pursuant to which such Holders agreed to purchase an aggregate of 1,085,106 shares of the Company’s common stock, par value $0.0001 per share (the “Common Stock”), originally issued to the Holders on June 28, 2024 (the “Existing Warrants”). Pursuant to the Inducement Letter Agreements, the Holders agreed to immediately exercise for cash the Existing Warrants at a reduced exercise price of $3.42 per share (from the prior exercise price of $16.30 per share), and in connection therewith, the parties agreed that the Holders would receive new Class E warrants (the “New Warrants”) to purchase up to 1,085,106 unregistered shares of Common Stock (the “New Warrant Shares”) for an immediate payment of $0.125 per New Warrant. Each New Warrant has an initial exercise price equal to $3.42 per share, is immediately exercisable, and expires on April 8, 2030.</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exercise of the Existing Warrants resulted in the Company issuing 682,203 shares of Common Stock at closing and, pursuant to terms of the Inducement Letter Agreements, the pre-funding (other than a remaining $0.0001 per share exercise price) of 402,903 shares of Common Stock underlying the Existing Warrants where the applicable Holder would have exceeded a specified beneficial ownership limitation contained in the applicable Existing Warrant if shares of Common Stock had been issued at closing.</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New Warrants were issued and sold in a private placement pursuant to Section 4(a)(2) of the Securities Act of 1993, as amended (the “Securities Act”), and/or Rule 506 of Regulation D as promulgated by the Securities and Exchange Commission under the Securities Act. Pursuant to the Inducement Letter Agreements, the Company agreed to file a registration statement providing for the resale by the purchasers of the shares of Common Stock issuable upon exercise of the New Warrants.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gross proceeds to the Company from the exercise of the Existing Warrants and the sale of the New Warrants are approximately $3.7 million. The Company paid a financial advisory fee to Aegis Capital Corp. of approximately $385,000. The closing of the transactions occurred on April 8, 2025.</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descriptions of the terms and conditions of the form of New Warrant and the form of Inducement Letter Agreement are qualified by reference to the full text of such documents, which are attached hereto as Exhibits 4.1 and 10.1,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contained in Item 1.01 of this Current Report on Form 8-K is incorporated by reference into this Item 3.02.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On April 7, 2025, the Company issued a press release announcing the transaction. A copy of the press release is attached as Exhibit 99.1 to this Current Report on Form 8-K and is hereby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exhibits are filed herewith:</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960" w:type="dxa"/>
            <w:vAlign w:val="bottom"/>
          </w:tcPr>
          <w:p>
            <w:pPr>
              <w:spacing w:after="0"/>
              <w:rPr>
                <w:sz w:val="18"/>
                <w:szCs w:val="18"/>
                <w:color w:val="auto"/>
              </w:rPr>
            </w:pPr>
          </w:p>
        </w:tc>
      </w:tr>
      <w:tr>
        <w:trPr>
          <w:trHeight w:val="241"/>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w:t>
            </w:r>
          </w:p>
        </w:tc>
        <w:tc>
          <w:tcPr>
            <w:tcW w:w="101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Exhibit 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700" w:type="dxa"/>
            <w:vAlign w:val="bottom"/>
            <w:tcBorders>
              <w:top w:val="single" w:sz="8" w:color="auto"/>
            </w:tcBorders>
          </w:tcPr>
          <w:p>
            <w:pPr>
              <w:spacing w:after="0"/>
              <w:rPr>
                <w:sz w:val="18"/>
                <w:szCs w:val="18"/>
                <w:color w:val="auto"/>
              </w:rPr>
            </w:pPr>
          </w:p>
        </w:tc>
        <w:tc>
          <w:tcPr>
            <w:tcW w:w="4960" w:type="dxa"/>
            <w:vAlign w:val="bottom"/>
            <w:tcBorders>
              <w:top w:val="single" w:sz="8" w:color="auto"/>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7"/>
                <w:szCs w:val="17"/>
                <w:color w:val="auto"/>
              </w:rPr>
            </w:pPr>
          </w:p>
        </w:tc>
        <w:tc>
          <w:tcPr>
            <w:tcW w:w="101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Class E Common Stock Purchase Warrant, dated April 8, 2025</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2700" w:type="dxa"/>
            <w:vAlign w:val="bottom"/>
            <w:tcBorders>
              <w:top w:val="single" w:sz="8" w:color="0000EE"/>
            </w:tcBorders>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Inducement Letter Agreement, by and between the Company and each purchaser identified on the signature pages thereto, dated as</w:t>
            </w: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of April 7, 2025</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5"/>
                <w:szCs w:val="15"/>
                <w:color w:val="auto"/>
              </w:rPr>
            </w:pPr>
          </w:p>
        </w:tc>
        <w:tc>
          <w:tcPr>
            <w:tcW w:w="101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April 7, 2025</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49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5580" w:right="4320" w:hanging="5572"/>
        <w:spacing w:after="0" w:line="783"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Bluejay Diagnostics, Inc.</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Dated: April 9, 2025</w:t>
      </w:r>
      <w:r>
        <w:rPr>
          <w:sz w:val="20"/>
          <w:szCs w:val="20"/>
          <w:color w:val="auto"/>
        </w:rPr>
        <w:tab/>
      </w:r>
      <w:r>
        <w:rPr>
          <w:rFonts w:ascii="Times New Roman" w:cs="Times New Roman" w:eastAsia="Times New Roman" w:hAnsi="Times New Roman"/>
          <w:sz w:val="18"/>
          <w:szCs w:val="18"/>
          <w:color w:val="auto"/>
        </w:rPr>
        <w:t>By:</w:t>
        <w:tab/>
        <w:t>/s/ Neil Dey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Neil Dey</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11315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131570"/>
                    </a:xfrm>
                    <a:prstGeom prst="rect">
                      <a:avLst/>
                    </a:prstGeom>
                    <a:noFill/>
                  </pic:spPr>
                </pic:pic>
              </a:graphicData>
            </a:graphic>
          </wp:anchor>
        </w:drawing>
      </w:r>
    </w:p>
    <w:p>
      <w:pPr>
        <w:spacing w:after="0" w:line="250" w:lineRule="exact"/>
        <w:rPr>
          <w:sz w:val="20"/>
          <w:szCs w:val="20"/>
          <w:color w:val="auto"/>
        </w:rPr>
      </w:pPr>
    </w:p>
    <w:p>
      <w:pPr>
        <w:jc w:val="both"/>
        <w:ind w:left="40" w:right="20"/>
        <w:spacing w:after="0" w:line="255" w:lineRule="auto"/>
        <w:rPr>
          <w:sz w:val="20"/>
          <w:szCs w:val="20"/>
          <w:color w:val="auto"/>
        </w:rPr>
      </w:pPr>
      <w:r>
        <w:rPr>
          <w:rFonts w:ascii="Times New Roman" w:cs="Times New Roman" w:eastAsia="Times New Roman" w:hAnsi="Times New Roman"/>
          <w:sz w:val="18"/>
          <w:szCs w:val="18"/>
          <w:b w:val="1"/>
          <w:bCs w:val="1"/>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E PIPE COMMON WARRANT TO PURCHASE COMMON STOCK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BLUEJAY DIAGNOSTICS, INC.</w:t>
      </w:r>
    </w:p>
    <w:p>
      <w:pPr>
        <w:sectPr>
          <w:pgSz w:w="11900" w:h="16838" w:orient="portrait"/>
          <w:cols w:equalWidth="0" w:num="1">
            <w:col w:w="11240"/>
          </w:cols>
          <w:pgMar w:left="320" w:top="108"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Shares: [●]</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Initial Exercise Date: April 7, 2025</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Date: April 8, 2025</w:t>
      </w:r>
    </w:p>
    <w:p>
      <w:pPr>
        <w:spacing w:after="0" w:line="200" w:lineRule="exact"/>
        <w:rPr>
          <w:sz w:val="20"/>
          <w:szCs w:val="20"/>
          <w:color w:val="auto"/>
        </w:rPr>
      </w:pPr>
    </w:p>
    <w:p>
      <w:pPr>
        <w:sectPr>
          <w:pgSz w:w="11900" w:h="16838" w:orient="portrait"/>
          <w:cols w:equalWidth="0" w:num="2">
            <w:col w:w="4900" w:space="720"/>
            <w:col w:w="5620"/>
          </w:cols>
          <w:pgMar w:left="320" w:top="108" w:right="339" w:bottom="1440" w:gutter="0" w:footer="0" w:header="0"/>
          <w:type w:val="continuous"/>
        </w:sectPr>
      </w:pPr>
    </w:p>
    <w:p>
      <w:pPr>
        <w:spacing w:after="0" w:line="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THIS WARRANT TO PURCHASE COMMON STOCK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u w:val="single" w:color="auto"/>
          <w:color w:val="auto"/>
        </w:rPr>
        <w:t>Warrant</w:t>
      </w:r>
      <w:r>
        <w:rPr>
          <w:rFonts w:ascii="Times New Roman" w:cs="Times New Roman" w:eastAsia="Times New Roman" w:hAnsi="Times New Roman"/>
          <w:sz w:val="18"/>
          <w:szCs w:val="18"/>
          <w:color w:val="auto"/>
        </w:rPr>
        <w:t>”) certifies that, for value received, [●] or its assigns (the “</w:t>
      </w:r>
      <w:r>
        <w:rPr>
          <w:rFonts w:ascii="Times New Roman" w:cs="Times New Roman" w:eastAsia="Times New Roman" w:hAnsi="Times New Roman"/>
          <w:sz w:val="18"/>
          <w:szCs w:val="18"/>
          <w:b w:val="1"/>
          <w:bCs w:val="1"/>
          <w:u w:val="single" w:color="auto"/>
          <w:color w:val="auto"/>
        </w:rPr>
        <w:t>Holder</w:t>
      </w:r>
      <w:r>
        <w:rPr>
          <w:rFonts w:ascii="Times New Roman" w:cs="Times New Roman" w:eastAsia="Times New Roman" w:hAnsi="Times New Roman"/>
          <w:sz w:val="18"/>
          <w:szCs w:val="18"/>
          <w:color w:val="auto"/>
        </w:rPr>
        <w: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entitled, upon the terms and subject to the limitations on exercise and the conditions hereinafter set forth, at any time on or after the Initial Exercise Date and on or prior to 5:00 p.m. (New York City time) on April 8, 2030 (the “</w:t>
      </w:r>
      <w:r>
        <w:rPr>
          <w:rFonts w:ascii="Times New Roman" w:cs="Times New Roman" w:eastAsia="Times New Roman" w:hAnsi="Times New Roman"/>
          <w:sz w:val="18"/>
          <w:szCs w:val="18"/>
          <w:b w:val="1"/>
          <w:bCs w:val="1"/>
          <w:u w:val="single" w:color="auto"/>
          <w:color w:val="auto"/>
        </w:rPr>
        <w:t>Termination Date</w:t>
      </w:r>
      <w:r>
        <w:rPr>
          <w:rFonts w:ascii="Times New Roman" w:cs="Times New Roman" w:eastAsia="Times New Roman" w:hAnsi="Times New Roman"/>
          <w:sz w:val="18"/>
          <w:szCs w:val="18"/>
          <w:color w:val="auto"/>
        </w:rPr>
        <w:t>”) but not thereafter, to subscribe for and purchase from Bluejay Diagnostics,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up to [●] shares (as subject to adjustment hereunder, the “</w:t>
      </w:r>
      <w:r>
        <w:rPr>
          <w:rFonts w:ascii="Times New Roman" w:cs="Times New Roman" w:eastAsia="Times New Roman" w:hAnsi="Times New Roman"/>
          <w:sz w:val="18"/>
          <w:szCs w:val="18"/>
          <w:b w:val="1"/>
          <w:bCs w:val="1"/>
          <w:u w:val="single" w:color="auto"/>
          <w:color w:val="auto"/>
        </w:rPr>
        <w:t>Warrant Shares</w:t>
      </w:r>
      <w:r>
        <w:rPr>
          <w:rFonts w:ascii="Times New Roman" w:cs="Times New Roman" w:eastAsia="Times New Roman" w:hAnsi="Times New Roman"/>
          <w:sz w:val="18"/>
          <w:szCs w:val="18"/>
          <w:color w:val="auto"/>
        </w:rPr>
        <w:t>”) of Common Stock. The purchase price of one (1) share of Common Stock under this Warrant shall be equal to the Exercise Price, as defined in Section 2.2.</w:t>
      </w:r>
    </w:p>
    <w:p>
      <w:pPr>
        <w:spacing w:after="0" w:line="179" w:lineRule="exact"/>
        <w:rPr>
          <w:sz w:val="20"/>
          <w:szCs w:val="20"/>
          <w:color w:val="auto"/>
        </w:rPr>
      </w:pPr>
    </w:p>
    <w:p>
      <w:pPr>
        <w:ind w:left="660" w:hanging="652"/>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In addition to the terms defined elsewhere in this Warrant or in the Warrant Inducement Letter dated April 7, 2025 by and among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the Holders referred to therein (the “</w:t>
      </w:r>
      <w:r>
        <w:rPr>
          <w:rFonts w:ascii="Times New Roman" w:cs="Times New Roman" w:eastAsia="Times New Roman" w:hAnsi="Times New Roman"/>
          <w:sz w:val="18"/>
          <w:szCs w:val="18"/>
          <w:b w:val="1"/>
          <w:bCs w:val="1"/>
          <w:u w:val="single" w:color="auto"/>
          <w:color w:val="auto"/>
        </w:rPr>
        <w:t>Purchase Agreement</w:t>
      </w:r>
      <w:r>
        <w:rPr>
          <w:rFonts w:ascii="Times New Roman" w:cs="Times New Roman" w:eastAsia="Times New Roman" w:hAnsi="Times New Roman"/>
          <w:sz w:val="18"/>
          <w:szCs w:val="18"/>
          <w:color w:val="auto"/>
        </w:rPr>
        <w:t>”), the following terms have the meanings indicated in this Section 1:</w:t>
      </w:r>
    </w:p>
    <w:p>
      <w:pPr>
        <w:spacing w:after="0" w:line="154" w:lineRule="exact"/>
        <w:rPr>
          <w:rFonts w:ascii="Times New Roman" w:cs="Times New Roman" w:eastAsia="Times New Roman" w:hAnsi="Times New Roman"/>
          <w:sz w:val="18"/>
          <w:szCs w:val="18"/>
          <w:color w:val="auto"/>
        </w:rPr>
      </w:pPr>
    </w:p>
    <w:p>
      <w:pPr>
        <w:ind w:left="66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54" w:lineRule="exact"/>
        <w:rPr>
          <w:rFonts w:ascii="Times New Roman" w:cs="Times New Roman" w:eastAsia="Times New Roman" w:hAnsi="Times New Roman"/>
          <w:sz w:val="18"/>
          <w:szCs w:val="18"/>
          <w:color w:val="auto"/>
        </w:rPr>
      </w:pPr>
    </w:p>
    <w:p>
      <w:pPr>
        <w:jc w:val="both"/>
        <w:ind w:left="66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1.2. “</w:t>
      </w:r>
      <w:r>
        <w:rPr>
          <w:rFonts w:ascii="Times New Roman" w:cs="Times New Roman" w:eastAsia="Times New Roman" w:hAnsi="Times New Roman"/>
          <w:sz w:val="17"/>
          <w:szCs w:val="17"/>
          <w:b w:val="1"/>
          <w:bCs w:val="1"/>
          <w:u w:val="single" w:color="auto"/>
          <w:color w:val="auto"/>
        </w:rPr>
        <w:t>Bid Price</w:t>
      </w:r>
      <w:r>
        <w:rPr>
          <w:rFonts w:ascii="Times New Roman" w:cs="Times New Roman" w:eastAsia="Times New Roman" w:hAnsi="Times New Roman"/>
          <w:sz w:val="17"/>
          <w:szCs w:val="17"/>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b w:val="1"/>
          <w:bCs w:val="1"/>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means a Calendar Day other than a Saturday, Sunday or any other Calendar Day which is a federal legal holiday in the United States or any Calendar Day on which the commercial banks in the City of New York are required by law or other governmental action to close, provided that the commercial banks in the City of New York shall not be deemed to be required to be closed due to a “stay at home,” “shelter in place,” “non-essential employee” or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Calendar Day.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b w:val="1"/>
          <w:bCs w:val="1"/>
          <w:u w:val="single" w:color="auto"/>
          <w:color w:val="auto"/>
        </w:rPr>
        <w:t>Calendar Day</w:t>
      </w:r>
      <w:r>
        <w:rPr>
          <w:rFonts w:ascii="Times New Roman" w:cs="Times New Roman" w:eastAsia="Times New Roman" w:hAnsi="Times New Roman"/>
          <w:sz w:val="18"/>
          <w:szCs w:val="18"/>
          <w:color w:val="auto"/>
        </w:rPr>
        <w:t>” means each and every day of the week (Sunday, Monday, Tuesday, Wednesday, Thursday, Friday and Saturday).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means the common stock of the Company, $0.0001 par value per share, and any other class of securities into which such securities may hereafter be reclassified or changed.</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b w:val="1"/>
          <w:bCs w:val="1"/>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1.10. “</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00" w:lineRule="exact"/>
        <w:rPr>
          <w:sz w:val="20"/>
          <w:szCs w:val="20"/>
          <w:color w:val="auto"/>
        </w:rPr>
      </w:pPr>
    </w:p>
    <w:p>
      <w:pPr>
        <w:spacing w:after="0" w:line="24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6" w:name="page7"/>
    <w:bookmarkEnd w:id="6"/>
    <w:p>
      <w:pPr>
        <w:jc w:val="both"/>
        <w:spacing w:after="0" w:line="286"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b w:val="1"/>
          <w:bCs w:val="1"/>
          <w:u w:val="single" w:color="auto"/>
          <w:color w:val="auto"/>
        </w:rPr>
        <w:t>Subsidiary</w:t>
      </w:r>
      <w:r>
        <w:rPr>
          <w:rFonts w:ascii="Times New Roman" w:cs="Times New Roman" w:eastAsia="Times New Roman" w:hAnsi="Times New Roman"/>
          <w:sz w:val="18"/>
          <w:szCs w:val="18"/>
          <w:color w:val="auto"/>
        </w:rPr>
        <w:t>” means any subsidiary of the Company and shall, where applicable, also include any direct or indirect subsidiary of the Company formed or acquired after the date hereof.</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b w:val="1"/>
          <w:bCs w:val="1"/>
          <w:u w:val="single" w:color="auto"/>
          <w:color w:val="auto"/>
        </w:rPr>
        <w:t>Trading Day</w:t>
      </w:r>
      <w:r>
        <w:rPr>
          <w:rFonts w:ascii="Times New Roman" w:cs="Times New Roman" w:eastAsia="Times New Roman" w:hAnsi="Times New Roman"/>
          <w:sz w:val="18"/>
          <w:szCs w:val="18"/>
          <w:color w:val="auto"/>
        </w:rPr>
        <w:t>” means a Calendar Day on which the principal Trading Market is open for trading.</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b w:val="1"/>
          <w:bCs w:val="1"/>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the New York Stock Exchange, OTCQB or OTCQX (or any successors to any of the foregoing).</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b w:val="1"/>
          <w:bCs w:val="1"/>
          <w:u w:val="single" w:color="auto"/>
          <w:color w:val="auto"/>
        </w:rPr>
        <w:t>Transaction Documents</w:t>
      </w:r>
      <w:r>
        <w:rPr>
          <w:rFonts w:ascii="Times New Roman" w:cs="Times New Roman" w:eastAsia="Times New Roman" w:hAnsi="Times New Roman"/>
          <w:sz w:val="18"/>
          <w:szCs w:val="18"/>
          <w:color w:val="auto"/>
        </w:rPr>
        <w:t>” means the Purchase Agreement dated April 7, 2025, these Warrants, such other Warrants as contemplated in the Purchase Agreement, the Lock-Up Agreement and all exhibits and schedules thereto and hereto and any other documents or agreements executed in connection with the transactions contemplated hereunder.</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b w:val="1"/>
          <w:bCs w:val="1"/>
          <w:u w:val="single" w:color="auto"/>
          <w:color w:val="auto"/>
        </w:rPr>
        <w:t>Transfer Agent</w:t>
      </w:r>
      <w:r>
        <w:rPr>
          <w:rFonts w:ascii="Times New Roman" w:cs="Times New Roman" w:eastAsia="Times New Roman" w:hAnsi="Times New Roman"/>
          <w:sz w:val="18"/>
          <w:szCs w:val="18"/>
          <w:color w:val="auto"/>
        </w:rPr>
        <w:t>” means Continental Stock Transfer &amp; Trust Company, the current transfer agent of the Company, with a mailing address of 1 State Street, 30th Floor, New York, New York 10004, and any successor transfer agent of the Company.</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b w:val="1"/>
          <w:bCs w:val="1"/>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1.18. “</w:t>
      </w:r>
      <w:r>
        <w:rPr>
          <w:rFonts w:ascii="Times New Roman" w:cs="Times New Roman" w:eastAsia="Times New Roman" w:hAnsi="Times New Roman"/>
          <w:sz w:val="18"/>
          <w:szCs w:val="18"/>
          <w:b w:val="1"/>
          <w:bCs w:val="1"/>
          <w:u w:val="single" w:color="auto"/>
          <w:color w:val="auto"/>
        </w:rPr>
        <w:t>Warrants</w:t>
      </w:r>
      <w:r>
        <w:rPr>
          <w:rFonts w:ascii="Times New Roman" w:cs="Times New Roman" w:eastAsia="Times New Roman" w:hAnsi="Times New Roman"/>
          <w:sz w:val="18"/>
          <w:szCs w:val="18"/>
          <w:color w:val="auto"/>
        </w:rPr>
        <w:t>” means this Warrant and other Common Stock purchase warrants issued by the Company pursuant to the Purchase Agreement.</w:t>
      </w:r>
    </w:p>
    <w:p>
      <w:pPr>
        <w:spacing w:after="0" w:line="200" w:lineRule="exact"/>
        <w:rPr>
          <w:sz w:val="20"/>
          <w:szCs w:val="20"/>
          <w:color w:val="auto"/>
        </w:rPr>
      </w:pPr>
    </w:p>
    <w:p>
      <w:pPr>
        <w:spacing w:after="0" w:line="24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7" w:name="page8"/>
    <w:bookmarkEnd w:id="7"/>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u w:val="single" w:color="auto"/>
          <w:color w:val="auto"/>
        </w:rPr>
        <w:t>Exercise of Warrant</w:t>
      </w:r>
      <w:r>
        <w:rPr>
          <w:rFonts w:ascii="Times New Roman" w:cs="Times New Roman" w:eastAsia="Times New Roman" w:hAnsi="Times New Roman"/>
          <w:sz w:val="18"/>
          <w:szCs w:val="18"/>
          <w:color w:val="auto"/>
        </w:rPr>
        <w:t xml:space="preserve">.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substantially in the form attached hereto as </w:t>
      </w:r>
      <w:r>
        <w:rPr>
          <w:rFonts w:ascii="Times New Roman" w:cs="Times New Roman" w:eastAsia="Times New Roman" w:hAnsi="Times New Roman"/>
          <w:sz w:val="18"/>
          <w:szCs w:val="18"/>
          <w:u w:val="single" w:color="auto"/>
          <w:color w:val="auto"/>
        </w:rPr>
        <w:t>Exhibit 2.1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u w:val="single" w:color="auto"/>
          <w:color w:val="auto"/>
        </w:rPr>
        <w:t>Notice of Exercise</w:t>
      </w:r>
      <w:r>
        <w:rPr>
          <w:rFonts w:ascii="Times New Roman" w:cs="Times New Roman" w:eastAsia="Times New Roman" w:hAnsi="Times New Roman"/>
          <w:sz w:val="18"/>
          <w:szCs w:val="18"/>
          <w:color w:val="auto"/>
        </w:rPr>
        <w:t xml:space="preserve">”). Within the earlier of (i) one (1) Trading Day and (ii) the number of Trading Days comprising the Standard Settlement Period (as defined in Section 2.4.1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2.3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after receipt of such notice. </w:t>
      </w:r>
      <w:r>
        <w:rPr>
          <w:rFonts w:ascii="Times New Roman" w:cs="Times New Roman" w:eastAsia="Times New Roman" w:hAnsi="Times New Roman"/>
          <w:sz w:val="18"/>
          <w:szCs w:val="18"/>
          <w:b w:val="1"/>
          <w:bCs w:val="1"/>
          <w:color w:val="auto"/>
        </w:rPr>
        <w:t>The Holder and any assignee,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9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u w:val="single" w:color="auto"/>
          <w:color w:val="auto"/>
        </w:rPr>
        <w:t>Exercise Price</w:t>
      </w:r>
      <w:r>
        <w:rPr>
          <w:rFonts w:ascii="Times New Roman" w:cs="Times New Roman" w:eastAsia="Times New Roman" w:hAnsi="Times New Roman"/>
          <w:sz w:val="18"/>
          <w:szCs w:val="18"/>
          <w:color w:val="auto"/>
        </w:rPr>
        <w:t>. The exercise price per Warrant Share shall be $3.42, subject to adjustment hereunder (the “</w:t>
      </w:r>
      <w:r>
        <w:rPr>
          <w:rFonts w:ascii="Times New Roman" w:cs="Times New Roman" w:eastAsia="Times New Roman" w:hAnsi="Times New Roman"/>
          <w:sz w:val="18"/>
          <w:szCs w:val="18"/>
          <w:b w:val="1"/>
          <w:bCs w:val="1"/>
          <w:u w:val="single" w:color="auto"/>
          <w:color w:val="auto"/>
        </w:rPr>
        <w:t>Exercise Price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u w:val="single" w:color="auto"/>
          <w:color w:val="auto"/>
        </w:rPr>
        <w:t>Cashless Exercise</w:t>
      </w:r>
      <w:r>
        <w:rPr>
          <w:rFonts w:ascii="Times New Roman" w:cs="Times New Roman" w:eastAsia="Times New Roman" w:hAnsi="Times New Roman"/>
          <w:sz w:val="18"/>
          <w:szCs w:val="18"/>
          <w:color w:val="auto"/>
        </w:rPr>
        <w:t>. Following the Effectiveness Date (as defined in the Purchase Agreement), if at the time of exercise hereof there is no effective registration statement registering, or the prospectus contained therein is not available for the issuance of the Warrant Shares to the Holder 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83" w:lineRule="exact"/>
        <w:rPr>
          <w:rFonts w:ascii="Times New Roman" w:cs="Times New Roman" w:eastAsia="Times New Roman" w:hAnsi="Times New Roman"/>
          <w:sz w:val="18"/>
          <w:szCs w:val="18"/>
          <w:color w:val="auto"/>
        </w:rPr>
      </w:pPr>
    </w:p>
    <w:p>
      <w:pPr>
        <w:ind w:left="1960" w:hanging="656"/>
        <w:spacing w:after="0" w:line="253" w:lineRule="auto"/>
        <w:tabs>
          <w:tab w:leader="none" w:pos="160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delivered pursuant to Section 2.1 hereof on a Calendar Day that is not a Trading Day or (2) delivered pursuant to Section 2.1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highest Bid Price of the Common Stock on the principal Trading Market as reported by Bloomberg L.P. within two (2) hours of the Holder’s delivery of the Notice of Exercise pursuant to Section 2.1 hereof if such Notice of Exercise is delivered during “regular trading hours,” or within two (2) hours after the close of “regular trading hours” on a Trading Day or (iii) the VWAP on the date of the applicable Notice of Exercise if the date of such Notice of Exercise is a Trading Day and such Notice of Exercise is delivered pursuant to Section 2.1 hereof two (2) or more hours following the close of “regular trading hours” on such Trading Day;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ind w:left="640"/>
        <w:spacing w:after="0"/>
        <w:tabs>
          <w:tab w:leader="none" w:pos="1280" w:val="left"/>
        </w:tabs>
        <w:rPr>
          <w:sz w:val="20"/>
          <w:szCs w:val="20"/>
          <w:color w:val="auto"/>
        </w:rPr>
      </w:pPr>
      <w:r>
        <w:rPr>
          <w:rFonts w:ascii="Times New Roman" w:cs="Times New Roman" w:eastAsia="Times New Roman" w:hAnsi="Times New Roman"/>
          <w:sz w:val="18"/>
          <w:szCs w:val="18"/>
          <w:color w:val="auto"/>
        </w:rPr>
        <w:t>(B) =</w:t>
      </w:r>
      <w:r>
        <w:rPr>
          <w:sz w:val="20"/>
          <w:szCs w:val="20"/>
          <w:color w:val="auto"/>
        </w:rPr>
        <w:tab/>
      </w:r>
      <w:r>
        <w:rPr>
          <w:rFonts w:ascii="Times New Roman" w:cs="Times New Roman" w:eastAsia="Times New Roman" w:hAnsi="Times New Roman"/>
          <w:sz w:val="17"/>
          <w:szCs w:val="17"/>
          <w:color w:val="auto"/>
        </w:rPr>
        <w:t>the Exercise Price of this Warrant, as adjusted hereunder; and</w:t>
      </w:r>
    </w:p>
    <w:p>
      <w:pPr>
        <w:spacing w:after="0" w:line="225" w:lineRule="exact"/>
        <w:rPr>
          <w:sz w:val="20"/>
          <w:szCs w:val="20"/>
          <w:color w:val="auto"/>
        </w:rPr>
      </w:pPr>
    </w:p>
    <w:p>
      <w:pPr>
        <w:ind w:left="1300" w:right="20" w:hanging="656"/>
        <w:spacing w:after="0" w:line="282" w:lineRule="auto"/>
        <w:tabs>
          <w:tab w:leader="none" w:pos="94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holding period of the Warrant Shares being issued may be tacked on to the holding period of this Warrant. Without limiting any other provision in the Transaction Documents, assuming (i) the Holder is not an Affiliate of the Company, and (ii) all of the applicable conditions of Rule 144 promulgated under the Securities Act with respect to Holder and the Warrant Shares are met in the case of such a cashless exercise, the Company agrees that the Company will cause the removal of the legend from such Warrant Shares (including by delivering an opinion of the Company’s counsel to the Company’s transfer agent at its own expense to ensure the foregoing), and the Company agrees that the Holder is under no obligation to sell the Warrant Shares issuable upon the exercise of the Warrant prior to removing the legend. The Company agrees not to take any position contrary to this Section 2.3.</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anything herein to the contrary, on the Termination Date, this Warrant shall be automatically exercised via cashless exercise pursuant to this Section 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b w:val="1"/>
          <w:bCs w:val="1"/>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2.4.1. </w:t>
      </w:r>
      <w:r>
        <w:rPr>
          <w:rFonts w:ascii="Times New Roman" w:cs="Times New Roman" w:eastAsia="Times New Roman" w:hAnsi="Times New Roman"/>
          <w:sz w:val="18"/>
          <w:szCs w:val="18"/>
          <w:b w:val="1"/>
          <w:bCs w:val="1"/>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b w:val="1"/>
          <w:bCs w:val="1"/>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Holder or (B) the Warrant Shares are eligible for resale by the Holder without volume or manner-of-sale limitations pursuant to Rule 144 (assuming cashless exercise of the Warrants), and otherwise by physical delivery of a certificate or by electronic delivery (at the election of the Holder),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b w:val="1"/>
          <w:bCs w:val="1"/>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Notwithstanding anything herein to the contrary, upon delivery of the Notice of Exercise, the Holder shall be deemed for purposes of Regulation SHO under the Exchange Act to have become the holder of the Warrant Shares irrespective of the date of delivery of the Warrant Shares.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(3rd)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b w:val="1"/>
          <w:bCs w:val="1"/>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the Warrant Shares subject to such notice(s) by 4:00 p.m. (New York City time) on the Initial Exercise Date and the Initial Exercise Date shall be the Warrant Share Delivery Date for purposes hereunder, provided that payment of the aggregate Exercise Price (other than in the case of a cashless exercise) is received by such Warrant Share Delivery Date.</w:t>
      </w:r>
    </w:p>
    <w:p>
      <w:pPr>
        <w:spacing w:after="0" w:line="200" w:lineRule="exact"/>
        <w:rPr>
          <w:sz w:val="20"/>
          <w:szCs w:val="20"/>
          <w:color w:val="auto"/>
        </w:rPr>
      </w:pPr>
    </w:p>
    <w:p>
      <w:pPr>
        <w:spacing w:after="0" w:line="22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9" w:name="page10"/>
    <w:bookmarkEnd w:id="9"/>
    <w:p>
      <w:pPr>
        <w:jc w:val="both"/>
        <w:ind w:right="20" w:firstLine="648"/>
        <w:spacing w:after="0" w:line="262" w:lineRule="auto"/>
        <w:rPr>
          <w:sz w:val="20"/>
          <w:szCs w:val="20"/>
          <w:color w:val="auto"/>
        </w:rPr>
      </w:pPr>
      <w:r>
        <w:rPr>
          <w:rFonts w:ascii="Times New Roman" w:cs="Times New Roman" w:eastAsia="Times New Roman" w:hAnsi="Times New Roman"/>
          <w:sz w:val="18"/>
          <w:szCs w:val="18"/>
          <w:color w:val="auto"/>
        </w:rPr>
        <w:t xml:space="preserve">2.4.2. </w:t>
      </w:r>
      <w:r>
        <w:rPr>
          <w:rFonts w:ascii="Times New Roman" w:cs="Times New Roman" w:eastAsia="Times New Roman" w:hAnsi="Times New Roman"/>
          <w:sz w:val="18"/>
          <w:szCs w:val="18"/>
          <w:b w:val="1"/>
          <w:bCs w:val="1"/>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2.4.3. </w:t>
      </w:r>
      <w:r>
        <w:rPr>
          <w:rFonts w:ascii="Times New Roman" w:cs="Times New Roman" w:eastAsia="Times New Roman" w:hAnsi="Times New Roman"/>
          <w:sz w:val="18"/>
          <w:szCs w:val="18"/>
          <w:b w:val="1"/>
          <w:bCs w:val="1"/>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2.4.1 by the Warrant Share Delivery Date, then the Holder will have the right to rescind such exercise.</w:t>
      </w:r>
    </w:p>
    <w:p>
      <w:pPr>
        <w:spacing w:after="0" w:line="1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2.4.4. </w:t>
      </w:r>
      <w:r>
        <w:rPr>
          <w:rFonts w:ascii="Times New Roman" w:cs="Times New Roman" w:eastAsia="Times New Roman" w:hAnsi="Times New Roman"/>
          <w:sz w:val="18"/>
          <w:szCs w:val="18"/>
          <w:b w:val="1"/>
          <w:bCs w:val="1"/>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2.4.1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b w:val="1"/>
          <w:bCs w:val="1"/>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and return any amount received by the Company in respect of the Exercise Price for those Warrant Shares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200" w:lineRule="exact"/>
        <w:rPr>
          <w:sz w:val="20"/>
          <w:szCs w:val="20"/>
          <w:color w:val="auto"/>
        </w:rPr>
      </w:pPr>
    </w:p>
    <w:p>
      <w:pPr>
        <w:spacing w:after="0" w:line="21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0" w:name="page11"/>
    <w:bookmarkEnd w:id="10"/>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2.4.5. </w:t>
      </w:r>
      <w:r>
        <w:rPr>
          <w:rFonts w:ascii="Times New Roman" w:cs="Times New Roman" w:eastAsia="Times New Roman" w:hAnsi="Times New Roman"/>
          <w:sz w:val="18"/>
          <w:szCs w:val="18"/>
          <w:b w:val="1"/>
          <w:bCs w:val="1"/>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2.4.6. </w:t>
      </w:r>
      <w:r>
        <w:rPr>
          <w:rFonts w:ascii="Times New Roman" w:cs="Times New Roman" w:eastAsia="Times New Roman" w:hAnsi="Times New Roman"/>
          <w:sz w:val="18"/>
          <w:szCs w:val="18"/>
          <w:b w:val="1"/>
          <w:bCs w:val="1"/>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event that Warrant Shares are to be issued in a name other than the name of the Holder, this Warrant when surrendered for exercise shall be accompanied by the Assignment Form attached hereto as </w:t>
      </w:r>
      <w:r>
        <w:rPr>
          <w:rFonts w:ascii="Times New Roman" w:cs="Times New Roman" w:eastAsia="Times New Roman" w:hAnsi="Times New Roman"/>
          <w:sz w:val="18"/>
          <w:szCs w:val="18"/>
          <w:u w:val="single" w:color="auto"/>
          <w:color w:val="auto"/>
        </w:rPr>
        <w:t>Exhibit 2.4.6</w:t>
      </w:r>
      <w:r>
        <w:rPr>
          <w:rFonts w:ascii="Times New Roman" w:cs="Times New Roman" w:eastAsia="Times New Roman" w:hAnsi="Times New Roman"/>
          <w:sz w:val="18"/>
          <w:szCs w:val="18"/>
          <w:color w:val="auto"/>
        </w:rPr>
        <w:t xml:space="preserve"> duly executed by the Holder and the Company may require, as a condition thereto, the payment of a sum sufficient to reimburse it for any transfer tax incidental thereto. The Company shall pay all Transfer Agent fees required for same-Trading Day processing of any Notice of Exercise and all fees to the Depository Trust Company (or another established clearing corporation performing similar functions) required for same-Trading Day electronic delivery of the Warrant Shares.</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2.4.7. </w:t>
      </w:r>
      <w:r>
        <w:rPr>
          <w:rFonts w:ascii="Times New Roman" w:cs="Times New Roman" w:eastAsia="Times New Roman" w:hAnsi="Times New Roman"/>
          <w:sz w:val="18"/>
          <w:szCs w:val="18"/>
          <w:b w:val="1"/>
          <w:bCs w:val="1"/>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37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1" w:name="page12"/>
    <w:bookmarkEnd w:id="11"/>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b w:val="1"/>
          <w:bCs w:val="1"/>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b w:val="1"/>
          <w:bCs w:val="1"/>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unexercised portion of this Warrant beneficially owned by the Holder or any of its Affiliates or Attribution Parties and (ii) exercise or conversion of the unexercised or unconverted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2.5,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2.5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2.5,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b w:val="1"/>
          <w:bCs w:val="1"/>
          <w:u w:val="single" w:color="auto"/>
          <w:color w:val="auto"/>
        </w:rPr>
        <w:t>Beneficial 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Limitation</w:t>
      </w:r>
      <w:r>
        <w:rPr>
          <w:rFonts w:ascii="Times New Roman" w:cs="Times New Roman" w:eastAsia="Times New Roman" w:hAnsi="Times New Roman"/>
          <w:sz w:val="18"/>
          <w:szCs w:val="18"/>
          <w:color w:val="auto"/>
        </w:rPr>
        <w:t>” shall be 4.99% (or, upon election by a Holder prior to the issuance of any Warrants, 9.99%) of the number of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outstanding immediately after giving effect to the issuance of shares of Common Stock issuable upon exercise of this Warrant. The Holder, upon notice to the Company, may increase or decrease the Beneficial Ownership Limitation provisions of this Section 2.5, provided that the Beneficial Ownership Limitation in no event exceeds 9.99% of the number of shares of Common Stock outstanding immediately after giving effect to the issuance of shares of Common Stock upon exercise of this Warrant held by the Holder and the provisions of this Section 2.5 shall continue to apply. Any increase in the Beneficial Ownership Limitation will not be effective until 61 Calendar Days after such notice is delivered to the Company. The provisions of this paragraph shall be construed and implemented in a manner otherwise than in strict conformity with the terms of this Section 2.5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spacing w:after="0" w:line="21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2" w:name="page13"/>
    <w:bookmarkEnd w:id="12"/>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3.1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2" w:lineRule="exact"/>
        <w:rPr>
          <w:rFonts w:ascii="Times New Roman" w:cs="Times New Roman" w:eastAsia="Times New Roman" w:hAnsi="Times New Roman"/>
          <w:sz w:val="18"/>
          <w:szCs w:val="18"/>
          <w:color w:val="auto"/>
        </w:rPr>
      </w:pPr>
    </w:p>
    <w:p>
      <w:pPr>
        <w:jc w:val="both"/>
        <w:ind w:left="6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3.1 above, if at any time the Company grants, issues or sells any Common Stock Equivalents or rights to purchase stock, warrants, securities or other property pro rata to all (or substantially all) of the record holders of any class of shares of Common Stock (the “</w:t>
      </w:r>
      <w:r>
        <w:rPr>
          <w:rFonts w:ascii="Times New Roman" w:cs="Times New Roman" w:eastAsia="Times New Roman" w:hAnsi="Times New Roman"/>
          <w:sz w:val="18"/>
          <w:szCs w:val="18"/>
          <w:b w:val="1"/>
          <w:bCs w:val="1"/>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9" w:lineRule="exact"/>
        <w:rPr>
          <w:rFonts w:ascii="Times New Roman" w:cs="Times New Roman" w:eastAsia="Times New Roman" w:hAnsi="Times New Roman"/>
          <w:sz w:val="18"/>
          <w:szCs w:val="18"/>
          <w:color w:val="auto"/>
        </w:rPr>
      </w:pPr>
    </w:p>
    <w:p>
      <w:pPr>
        <w:jc w:val="both"/>
        <w:ind w:left="6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b w:val="1"/>
          <w:bCs w:val="1"/>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all (or substantially all)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b w:val="1"/>
          <w:bCs w:val="1"/>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Distribution shall be held in abeyance for the benefit of the Holder until the Holder has exercised this Warrant.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3.4. </w:t>
      </w:r>
      <w:r>
        <w:rPr>
          <w:rFonts w:ascii="Times New Roman" w:cs="Times New Roman" w:eastAsia="Times New Roman" w:hAnsi="Times New Roman"/>
          <w:sz w:val="17"/>
          <w:szCs w:val="17"/>
          <w:b w:val="1"/>
          <w:bCs w:val="1"/>
          <w:u w:val="single" w:color="auto"/>
          <w:color w:val="auto"/>
        </w:rPr>
        <w:t>Fundamental Transaction</w:t>
      </w:r>
      <w:r>
        <w:rPr>
          <w:rFonts w:ascii="Times New Roman" w:cs="Times New Roman" w:eastAsia="Times New Roman" w:hAnsi="Times New Roman"/>
          <w:sz w:val="17"/>
          <w:szCs w:val="17"/>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or 50% or more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or 50% or more of the voting power of the common equity of the Company (each a “</w:t>
      </w:r>
      <w:r>
        <w:rPr>
          <w:rFonts w:ascii="Times New Roman" w:cs="Times New Roman" w:eastAsia="Times New Roman" w:hAnsi="Times New Roman"/>
          <w:sz w:val="17"/>
          <w:szCs w:val="17"/>
          <w:b w:val="1"/>
          <w:bCs w:val="1"/>
          <w:u w:val="single" w:color="auto"/>
          <w:color w:val="auto"/>
        </w:rPr>
        <w:t>Fundamental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Transaction</w:t>
      </w:r>
      <w:r>
        <w:rPr>
          <w:rFonts w:ascii="Times New Roman" w:cs="Times New Roman" w:eastAsia="Times New Roman" w:hAnsi="Times New Roman"/>
          <w:sz w:val="17"/>
          <w:szCs w:val="17"/>
          <w:color w:val="auto"/>
        </w:rPr>
        <w:t>”), then, upon any subsequent exercise of this Warrant, the Holder shall have the right to receive, for each Warrant Share that would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have been issuable upon such exercise immediately prior to the occurrence of such Fundamental Transaction, at the option of the Holder (without regard to any limitation in Section 2.5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7"/>
          <w:szCs w:val="17"/>
          <w:b w:val="1"/>
          <w:bCs w:val="1"/>
          <w:u w:val="single" w:color="auto"/>
          <w:color w:val="auto"/>
        </w:rPr>
        <w:t>Alternate Consideration</w:t>
      </w:r>
      <w:r>
        <w:rPr>
          <w:rFonts w:ascii="Times New Roman" w:cs="Times New Roman" w:eastAsia="Times New Roman" w:hAnsi="Times New Roman"/>
          <w:sz w:val="17"/>
          <w:szCs w:val="17"/>
          <w:color w:val="auto"/>
        </w:rPr>
        <w:t>”) receivable as a result of such Fundamental Transaction by a holder of the number of shares of Common Stock for which this Warrant is exercisable immediately prior to such Fundamental Transaction (without regard to any limitation in Section 2.5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Trading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stock/shares of the Successor Entity (which Entity may be the Company following such Fundamental Transaction) in such Fundamental Transaction. “</w:t>
      </w:r>
      <w:r>
        <w:rPr>
          <w:rFonts w:ascii="Times New Roman" w:cs="Times New Roman" w:eastAsia="Times New Roman" w:hAnsi="Times New Roman"/>
          <w:sz w:val="17"/>
          <w:szCs w:val="17"/>
          <w:b w:val="1"/>
          <w:bCs w:val="1"/>
          <w:u w:val="single" w:color="auto"/>
          <w:color w:val="auto"/>
        </w:rPr>
        <w:t>Black Scholes Value</w:t>
      </w:r>
      <w:r>
        <w:rPr>
          <w:rFonts w:ascii="Times New Roman" w:cs="Times New Roman" w:eastAsia="Times New Roman" w:hAnsi="Times New Roman"/>
          <w:sz w:val="17"/>
          <w:szCs w:val="17"/>
          <w:color w:val="auto"/>
        </w:rPr>
        <w:t>” means the value of this Warrant based on the Black-Scholes Option Pricing Model obtained from the “OV” function on Bloomberg, L.P. (“</w:t>
      </w:r>
      <w:r>
        <w:rPr>
          <w:rFonts w:ascii="Times New Roman" w:cs="Times New Roman" w:eastAsia="Times New Roman" w:hAnsi="Times New Roman"/>
          <w:sz w:val="17"/>
          <w:szCs w:val="17"/>
          <w:b w:val="1"/>
          <w:bCs w:val="1"/>
          <w:u w:val="single" w:color="auto"/>
          <w:color w:val="auto"/>
        </w:rPr>
        <w:t>Bloomberg</w:t>
      </w:r>
      <w:r>
        <w:rPr>
          <w:rFonts w:ascii="Times New Roman" w:cs="Times New Roman" w:eastAsia="Times New Roman" w:hAnsi="Times New Roman"/>
          <w:sz w:val="17"/>
          <w:szCs w:val="17"/>
          <w:color w:val="auto"/>
        </w:rPr>
        <w:t>”) determined as of the Trading Day of consummation of the applicable contemplated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greater of (1) 100% and (2) the 100 Trading Day volatility as obtained from the HVT function on Bloomberg (determined utilizing a 365 Calendar Day annualization factor) as of the Trading Day immediately following the public announcement of the applicable contemplated Fundamental Transaction, (C) the underlying price per share used in such calculation shall be the greater of (i) the sum of the price per share being offered in cash, if any, plus the value of any non-cash consideration, if any, being offered in such Fundamental Transaction and (ii) the highest VWAP during the period beginning on the Trading Day immediately preceding the public announcement of the applicable contemplated Fundamental Transaction (or the consummation of the applicable Fundamental Transaction, if earlier) and ending on the Trading Day of the Holder’s request pursuant to this Section 3.4 and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(5) Business Days after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7"/>
          <w:szCs w:val="17"/>
          <w:b w:val="1"/>
          <w:bCs w:val="1"/>
          <w:u w:val="single" w:color="auto"/>
          <w:color w:val="auto"/>
        </w:rPr>
        <w:t>Successor Entity</w:t>
      </w:r>
      <w:r>
        <w:rPr>
          <w:rFonts w:ascii="Times New Roman" w:cs="Times New Roman" w:eastAsia="Times New Roman" w:hAnsi="Times New Roman"/>
          <w:sz w:val="17"/>
          <w:szCs w:val="17"/>
          <w:color w:val="auto"/>
        </w:rPr>
        <w:t>”) to assume in writing all of the obligations of the Company under this Warrant and the other Transaction Documents in accordance with the provisions of this Section 3.4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that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prior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3.4 regardless of (i) whether the Company has sufficient authorized shares of Common Stock for the issuance of Warrant Shares and/or (ii) whether a Fundamental Transaction occurs prior to the Initial Exercise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0" w:gutter="0" w:footer="0" w:header="0"/>
        </w:sectPr>
      </w:pPr>
    </w:p>
    <w:bookmarkStart w:id="14" w:name="page15"/>
    <w:bookmarkEnd w:id="14"/>
    <w:p>
      <w:pPr>
        <w:jc w:val="both"/>
        <w:ind w:left="4"/>
        <w:spacing w:after="0" w:line="262"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b w:val="1"/>
          <w:bCs w:val="1"/>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fraction of a cent as in the initial Exercise Price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b w:val="1"/>
          <w:bCs w:val="1"/>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648"/>
        <w:spacing w:after="0" w:line="268" w:lineRule="auto"/>
        <w:rPr>
          <w:sz w:val="20"/>
          <w:szCs w:val="20"/>
          <w:color w:val="auto"/>
        </w:rPr>
      </w:pPr>
      <w:r>
        <w:rPr>
          <w:rFonts w:ascii="Times New Roman" w:cs="Times New Roman" w:eastAsia="Times New Roman" w:hAnsi="Times New Roman"/>
          <w:sz w:val="18"/>
          <w:szCs w:val="18"/>
          <w:color w:val="auto"/>
        </w:rPr>
        <w:t xml:space="preserve">3.6.1. </w:t>
      </w:r>
      <w:r>
        <w:rPr>
          <w:rFonts w:ascii="Times New Roman" w:cs="Times New Roman" w:eastAsia="Times New Roman" w:hAnsi="Times New Roman"/>
          <w:sz w:val="18"/>
          <w:szCs w:val="18"/>
          <w:b w:val="1"/>
          <w:bCs w:val="1"/>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71" w:lineRule="exact"/>
        <w:rPr>
          <w:sz w:val="20"/>
          <w:szCs w:val="20"/>
          <w:color w:val="auto"/>
        </w:rPr>
      </w:pPr>
    </w:p>
    <w:p>
      <w:pPr>
        <w:jc w:val="both"/>
        <w:ind w:left="4" w:firstLine="648"/>
        <w:spacing w:after="0" w:line="269" w:lineRule="auto"/>
        <w:rPr>
          <w:sz w:val="20"/>
          <w:szCs w:val="20"/>
          <w:color w:val="auto"/>
        </w:rPr>
      </w:pPr>
      <w:r>
        <w:rPr>
          <w:rFonts w:ascii="Times New Roman" w:cs="Times New Roman" w:eastAsia="Times New Roman" w:hAnsi="Times New Roman"/>
          <w:sz w:val="17"/>
          <w:szCs w:val="17"/>
          <w:color w:val="auto"/>
        </w:rPr>
        <w:t xml:space="preserve">3.6.2. </w:t>
      </w:r>
      <w:r>
        <w:rPr>
          <w:rFonts w:ascii="Times New Roman" w:cs="Times New Roman" w:eastAsia="Times New Roman" w:hAnsi="Times New Roman"/>
          <w:sz w:val="17"/>
          <w:szCs w:val="17"/>
          <w:b w:val="1"/>
          <w:bCs w:val="1"/>
          <w:u w:val="single" w:color="auto"/>
          <w:color w:val="auto"/>
        </w:rPr>
        <w:t>Notice to Allow Exercise by Holder</w:t>
      </w:r>
      <w:r>
        <w:rPr>
          <w:rFonts w:ascii="Times New Roman" w:cs="Times New Roman" w:eastAsia="Times New Roman" w:hAnsi="Times New Roman"/>
          <w:sz w:val="17"/>
          <w:szCs w:val="17"/>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w:t>
      </w:r>
    </w:p>
    <w:p>
      <w:pPr>
        <w:spacing w:after="0" w:line="4" w:lineRule="exact"/>
        <w:rPr>
          <w:sz w:val="20"/>
          <w:szCs w:val="20"/>
          <w:color w:val="auto"/>
        </w:rPr>
      </w:pPr>
    </w:p>
    <w:p>
      <w:pPr>
        <w:jc w:val="both"/>
        <w:ind w:left="4" w:hanging="4"/>
        <w:spacing w:after="0" w:line="251" w:lineRule="auto"/>
        <w:tabs>
          <w:tab w:leader="none" w:pos="29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15" w:name="page16"/>
    <w:bookmarkEnd w:id="15"/>
    <w:p>
      <w:pPr>
        <w:jc w:val="both"/>
        <w:ind w:left="660" w:right="20"/>
        <w:spacing w:after="0" w:line="268"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b w:val="1"/>
          <w:bCs w:val="1"/>
          <w:u w:val="single" w:color="auto"/>
          <w:color w:val="auto"/>
        </w:rPr>
        <w:t>Voluntary Adjustment by Company</w:t>
      </w:r>
      <w:r>
        <w:rPr>
          <w:rFonts w:ascii="Times New Roman" w:cs="Times New Roman" w:eastAsia="Times New Roman" w:hAnsi="Times New Roman"/>
          <w:sz w:val="18"/>
          <w:szCs w:val="18"/>
          <w:color w:val="auto"/>
        </w:rPr>
        <w:t>. Subject to the rules and regulations of the Trading Market and the consent of the Holder, the Company may at any time during the term of this Warrant reduce the then current Exercise Price to any amount and for any period of time deemed appropriate by the Board of Directors.</w:t>
      </w:r>
    </w:p>
    <w:p>
      <w:pPr>
        <w:spacing w:after="0" w:line="171"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u w:val="single" w:color="auto"/>
          <w:color w:val="auto"/>
        </w:rPr>
        <w:t>Transferability</w:t>
      </w:r>
      <w:r>
        <w:rPr>
          <w:rFonts w:ascii="Times New Roman" w:cs="Times New Roman" w:eastAsia="Times New Roman" w:hAnsi="Times New Roman"/>
          <w:sz w:val="18"/>
          <w:szCs w:val="18"/>
          <w:color w:val="auto"/>
        </w:rPr>
        <w:t xml:space="preserve">. Subject to compliance with any applicable securities laws and the conditions set forth in Section 4.4 hereof,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as </w:t>
      </w:r>
      <w:r>
        <w:rPr>
          <w:rFonts w:ascii="Times New Roman" w:cs="Times New Roman" w:eastAsia="Times New Roman" w:hAnsi="Times New Roman"/>
          <w:sz w:val="18"/>
          <w:szCs w:val="18"/>
          <w:u w:val="single" w:color="auto"/>
          <w:color w:val="auto"/>
        </w:rPr>
        <w:t>Exhibit 2.4.6</w:t>
      </w:r>
      <w:r>
        <w:rPr>
          <w:rFonts w:ascii="Times New Roman" w:cs="Times New Roman" w:eastAsia="Times New Roman" w:hAnsi="Times New Roman"/>
          <w:sz w:val="18"/>
          <w:szCs w:val="18"/>
          <w:color w:val="auto"/>
        </w:rPr>
        <w:t xml:space="preserve">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after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82" w:lineRule="exact"/>
        <w:rPr>
          <w:rFonts w:ascii="Times New Roman" w:cs="Times New Roman" w:eastAsia="Times New Roman" w:hAnsi="Times New Roman"/>
          <w:sz w:val="18"/>
          <w:szCs w:val="18"/>
          <w:color w:val="auto"/>
        </w:rPr>
      </w:pPr>
    </w:p>
    <w:p>
      <w:pPr>
        <w:jc w:val="both"/>
        <w:ind w:left="66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4.1,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both"/>
        <w:ind w:left="660"/>
        <w:spacing w:after="0" w:line="26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b w:val="1"/>
          <w:bCs w:val="1"/>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absolute owner hereof for the purpose of any exercise hereof or any distribution to the Holder, and for all other purposes, absent actual notice to the contrary.</w:t>
      </w:r>
    </w:p>
    <w:p>
      <w:pPr>
        <w:spacing w:after="0" w:line="176"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b w:val="1"/>
          <w:bCs w:val="1"/>
          <w:u w:val="single" w:color="auto"/>
          <w:color w:val="auto"/>
        </w:rPr>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(x) the transferor (other than in connection with a transfer to an Affiliate of the transferor) provide to the Company an opinion of counsel to the effect that such transfer does not require registration of such transferred Warrant under the Securities Act and (y) that the transferee agree in writing to be bound by the terms of the Purchase Agreement, with all the rights and obligations of a Purchaser under such agreements.</w:t>
      </w:r>
    </w:p>
    <w:p>
      <w:pPr>
        <w:spacing w:after="0" w:line="183"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b w:val="1"/>
          <w:bCs w:val="1"/>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76"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2.4.1, except as expressly set forth in Section 3. Without limiting any rights of a Holder to receive Warrant Shares on a “cashless exercise” pursuant to Section 2.3 or to receive cash payments pursuant to Section 2.4.1 and Section 2.4.4 herein, in no event shall the Company be required to net cash settle an exercise of this Warrant.</w:t>
      </w:r>
    </w:p>
    <w:p>
      <w:pPr>
        <w:spacing w:after="0" w:line="176" w:lineRule="exact"/>
        <w:rPr>
          <w:rFonts w:ascii="Times New Roman" w:cs="Times New Roman" w:eastAsia="Times New Roman" w:hAnsi="Times New Roman"/>
          <w:sz w:val="18"/>
          <w:szCs w:val="18"/>
          <w:color w:val="auto"/>
        </w:rPr>
      </w:pPr>
    </w:p>
    <w:p>
      <w:pPr>
        <w:jc w:val="both"/>
        <w:ind w:left="66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79" w:lineRule="exact"/>
        <w:rPr>
          <w:rFonts w:ascii="Times New Roman" w:cs="Times New Roman" w:eastAsia="Times New Roman" w:hAnsi="Times New Roman"/>
          <w:sz w:val="18"/>
          <w:szCs w:val="18"/>
          <w:color w:val="auto"/>
        </w:rPr>
      </w:pPr>
    </w:p>
    <w:p>
      <w:pPr>
        <w:ind w:left="66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b w:val="1"/>
          <w:bCs w:val="1"/>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5.4.1. </w:t>
      </w:r>
      <w:r>
        <w:rPr>
          <w:rFonts w:ascii="Times New Roman" w:cs="Times New Roman" w:eastAsia="Times New Roman" w:hAnsi="Times New Roman"/>
          <w:sz w:val="18"/>
          <w:szCs w:val="18"/>
          <w:b w:val="1"/>
          <w:bCs w:val="1"/>
          <w:u w:val="single" w:color="auto"/>
          <w:color w:val="auto"/>
        </w:rPr>
        <w:t>Reservation of Authorized and Unissued Shares</w:t>
      </w:r>
      <w:r>
        <w:rPr>
          <w:rFonts w:ascii="Times New Roman" w:cs="Times New Roman" w:eastAsia="Times New Roman" w:hAnsi="Times New Roman"/>
          <w:sz w:val="18"/>
          <w:szCs w:val="18"/>
          <w:color w:val="auto"/>
        </w:rPr>
        <w:t>. The Company covenants that, during the period the Warrant is outstanding, it will reserve from its authorized and unissued Common Stock a sufficient number of shares of Common Stock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(which means that no further sums are required to be paid by the holders thereof in connection with the issue thereof) and free from all taxes, liens and charges created by the Company in respect of the issue thereof (other than taxes in respect of any transfer occurring contemporaneously with such issue).</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5.4.2. </w:t>
      </w:r>
      <w:r>
        <w:rPr>
          <w:rFonts w:ascii="Times New Roman" w:cs="Times New Roman" w:eastAsia="Times New Roman" w:hAnsi="Times New Roman"/>
          <w:sz w:val="18"/>
          <w:szCs w:val="18"/>
          <w:b w:val="1"/>
          <w:bCs w:val="1"/>
          <w:u w:val="single" w:color="auto"/>
          <w:color w:val="auto"/>
        </w:rPr>
        <w:t>Noncircumvention</w:t>
      </w:r>
      <w:r>
        <w:rPr>
          <w:rFonts w:ascii="Times New Roman" w:cs="Times New Roman" w:eastAsia="Times New Roman" w:hAnsi="Times New Roman"/>
          <w:sz w:val="18"/>
          <w:szCs w:val="18"/>
          <w:color w:val="auto"/>
        </w:rPr>
        <w:t>. 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5.4.3. </w:t>
      </w:r>
      <w:r>
        <w:rPr>
          <w:rFonts w:ascii="Times New Roman" w:cs="Times New Roman" w:eastAsia="Times New Roman" w:hAnsi="Times New Roman"/>
          <w:sz w:val="18"/>
          <w:szCs w:val="18"/>
          <w:b w:val="1"/>
          <w:bCs w:val="1"/>
          <w:u w:val="single" w:color="auto"/>
          <w:color w:val="auto"/>
        </w:rPr>
        <w:t>Authorizations, Exemptions and Consents</w:t>
      </w:r>
      <w:r>
        <w:rPr>
          <w:rFonts w:ascii="Times New Roman" w:cs="Times New Roman" w:eastAsia="Times New Roman" w:hAnsi="Times New Roman"/>
          <w:sz w:val="18"/>
          <w:szCs w:val="18"/>
          <w:color w:val="auto"/>
        </w:rPr>
        <w:t>. Before taking any action that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39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8" w:name="page19"/>
    <w:bookmarkEnd w:id="18"/>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 Notwithstanding the foregoing, nothing in this paragraph shall limit or restrict the federal district court in which a Holder may bring a claim under the federal securities laws.</w:t>
      </w:r>
    </w:p>
    <w:p>
      <w:pPr>
        <w:spacing w:after="0" w:line="1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b w:val="1"/>
          <w:bCs w:val="1"/>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b w:val="1"/>
          <w:bCs w:val="1"/>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notwithstanding the fact that the right to exercise this Warrant terminates on the Termination Date. No provision of this Warrant shall be construed as a waiver by the Holder of any rights which the Holder may have under the federal securities laws and the rules and regulations of the Commission thereunder.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9" w:name="page20"/>
    <w:bookmarkEnd w:id="19"/>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360 Massachusetts Avenue, Suite 203 Acton, MA 01720, Attention: Neil Dey, Chief Executive Officer, email address: Neil.Dey@bluejaydx.com,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5.8 prior to 5:30 p.m. (New York City time) on any date, (ii) the next Trading Day after the time of transmission, if such notice or communication is delivered via e-mail at the e-mail address set forth in this Section 5.8 on a Calendar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b w:val="1"/>
          <w:bCs w:val="1"/>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b w:val="1"/>
          <w:bCs w:val="1"/>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on the one hand, and a majority-in-interest of Holders of the Warrants, on the other hand. No modification or amendment or modification of the provisions hereof may be waived in a manner that is more favorable to other holder(s) of Warrants, as applicable, or to treat any holder(s) of Warrants in a manner that is in any respect not equal to the treatment of all other holder(s) of Warrants.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5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i w:val="1"/>
          <w:iCs w:val="1"/>
          <w:color w:val="auto"/>
        </w:rPr>
        <w:t>[BJDX Investor Class E PIPE Common Warrant Signature Page Follows]</w:t>
      </w:r>
    </w:p>
    <w:p>
      <w:pPr>
        <w:spacing w:after="0" w:line="200" w:lineRule="exact"/>
        <w:rPr>
          <w:sz w:val="20"/>
          <w:szCs w:val="20"/>
          <w:color w:val="auto"/>
        </w:rPr>
      </w:pPr>
    </w:p>
    <w:p>
      <w:pPr>
        <w:spacing w:after="0" w:line="24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[BJDX Investor Class E PIPE Common Warrant Signature Page]</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Class E PIPE Common Warrant to be executed by its officer thereunto duly authorized as of the date first above indicated.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BLUEJAY DIAGNOSTICS, INC.</w:t>
      </w:r>
    </w:p>
    <w:p>
      <w:pPr>
        <w:spacing w:after="0" w:line="23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8890</wp:posOffset>
            </wp:positionV>
            <wp:extent cx="249428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Neil Dey</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BLUEJAY DIAGNOSTICS, INC.</w:t>
      </w:r>
    </w:p>
    <w:p>
      <w:pPr>
        <w:spacing w:after="0" w:line="225" w:lineRule="exact"/>
        <w:rPr>
          <w:sz w:val="20"/>
          <w:szCs w:val="20"/>
          <w:color w:val="auto"/>
        </w:rPr>
      </w:pPr>
    </w:p>
    <w:p>
      <w:pPr>
        <w:ind w:firstLine="656"/>
        <w:spacing w:after="0" w:line="282" w:lineRule="auto"/>
        <w:tabs>
          <w:tab w:leader="none" w:pos="90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lawful money of the United States.</w:t>
      </w:r>
    </w:p>
    <w:p>
      <w:pPr>
        <w:spacing w:after="0" w:line="225" w:lineRule="exact"/>
        <w:rPr>
          <w:rFonts w:ascii="MS PGothic" w:cs="MS PGothic" w:eastAsia="MS PGothic" w:hAnsi="MS PGothic"/>
          <w:sz w:val="18"/>
          <w:szCs w:val="18"/>
          <w:color w:val="auto"/>
        </w:rPr>
      </w:pPr>
    </w:p>
    <w:p>
      <w:pPr>
        <w:jc w:val="both"/>
        <w:ind w:left="1960" w:hanging="8"/>
        <w:spacing w:after="0" w:line="266" w:lineRule="auto"/>
        <w:tabs>
          <w:tab w:leader="none" w:pos="2181" w:val="left"/>
        </w:tabs>
        <w:numPr>
          <w:ilvl w:val="1"/>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permitted the cancellation of such number of Warrant Shares as is necessary, in accordance with the formula set forth in subsection 2.3, to exercise this Warrant with respect to the maximum number of Warrant Shares purchasable pursuant to the cashless exercise procedure set forth in subsection 2.3.</w:t>
      </w:r>
    </w:p>
    <w:p>
      <w:pPr>
        <w:spacing w:after="0" w:line="175" w:lineRule="exact"/>
        <w:rPr>
          <w:rFonts w:ascii="MS PGothic" w:cs="MS PGothic" w:eastAsia="MS PGothic" w:hAnsi="MS PGothic"/>
          <w:sz w:val="18"/>
          <w:szCs w:val="18"/>
          <w:color w:val="auto"/>
        </w:rPr>
      </w:pPr>
    </w:p>
    <w:p>
      <w:pPr>
        <w:ind w:left="920" w:hanging="264"/>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The undersigned is an “accredited investor” as defined in Regulation D promulgated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i w:val="1"/>
          <w:iCs w:val="1"/>
          <w:color w:val="auto"/>
        </w:rPr>
        <w:t>[BJDX Investor Class E PIPE Common Warrant Exercise Notice – Investor Signature Page]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8890</wp:posOffset>
            </wp:positionV>
            <wp:extent cx="342011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011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Authorized Signatory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8890</wp:posOffset>
            </wp:positionV>
            <wp:extent cx="342011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011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8890</wp:posOffset>
            </wp:positionV>
            <wp:extent cx="342011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011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8890</wp:posOffset>
            </wp:positionV>
            <wp:extent cx="342011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011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8890</wp:posOffset>
            </wp:positionV>
            <wp:extent cx="342011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011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2" w:right="1440"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2.4.6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(To assign the foregoing Warrant, execute this form and supply required information. Do not use this form to exercise the Warrant to purchase shares of Common Stock.)</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8890</wp:posOffset>
            </wp:positionV>
            <wp:extent cx="3566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8890</wp:posOffset>
            </wp:positionV>
            <wp:extent cx="3566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8890</wp:posOffset>
            </wp:positionV>
            <wp:extent cx="3566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8890</wp:posOffset>
            </wp:positionV>
            <wp:extent cx="3566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8890</wp:posOffset>
            </wp:positionV>
            <wp:extent cx="3566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8890</wp:posOffset>
            </wp:positionV>
            <wp:extent cx="3566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8890</wp:posOffset>
            </wp:positionV>
            <wp:extent cx="3566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661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luejay</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iagnostics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of Common Stock Purchase Warrants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Inducement Offer to Exercise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Holder:</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Bluejay Diagnostics, Inc.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is pleased to offer to you (the “</w:t>
      </w:r>
      <w:r>
        <w:rPr>
          <w:rFonts w:ascii="Times New Roman" w:cs="Times New Roman" w:eastAsia="Times New Roman" w:hAnsi="Times New Roman"/>
          <w:sz w:val="18"/>
          <w:szCs w:val="18"/>
          <w:b w:val="1"/>
          <w:bCs w:val="1"/>
          <w:u w:val="single" w:color="auto"/>
          <w:color w:val="auto"/>
        </w:rPr>
        <w:t>Holder</w:t>
      </w:r>
      <w:r>
        <w:rPr>
          <w:rFonts w:ascii="Times New Roman" w:cs="Times New Roman" w:eastAsia="Times New Roman" w:hAnsi="Times New Roman"/>
          <w:sz w:val="18"/>
          <w:szCs w:val="18"/>
          <w:color w:val="auto"/>
        </w:rPr>
        <w:t>”) the opportunity to exercise all of the Class C Common Stock Purchase Warrants, with an initial issuance date of June 28, 2024, exercisable for the Company’s shares of Common Stock, $0.0001 par value per share (collectively, the “</w:t>
      </w:r>
      <w:r>
        <w:rPr>
          <w:rFonts w:ascii="Times New Roman" w:cs="Times New Roman" w:eastAsia="Times New Roman" w:hAnsi="Times New Roman"/>
          <w:sz w:val="18"/>
          <w:szCs w:val="18"/>
          <w:b w:val="1"/>
          <w:bCs w:val="1"/>
          <w:u w:val="single" w:color="auto"/>
          <w:color w:val="auto"/>
        </w:rPr>
        <w:t>Applicable Warrants</w:t>
      </w:r>
      <w:r>
        <w:rPr>
          <w:rFonts w:ascii="Times New Roman" w:cs="Times New Roman" w:eastAsia="Times New Roman" w:hAnsi="Times New Roman"/>
          <w:sz w:val="18"/>
          <w:szCs w:val="18"/>
          <w:color w:val="auto"/>
        </w:rPr>
        <w:t>”) currently held by Holder at a reduced exercise price of the Applicable Warrants equal to $3.42 (the “</w:t>
      </w:r>
      <w:r>
        <w:rPr>
          <w:rFonts w:ascii="Times New Roman" w:cs="Times New Roman" w:eastAsia="Times New Roman" w:hAnsi="Times New Roman"/>
          <w:sz w:val="18"/>
          <w:szCs w:val="18"/>
          <w:b w:val="1"/>
          <w:bCs w:val="1"/>
          <w:u w:val="single" w:color="auto"/>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Exercise Price</w:t>
      </w:r>
      <w:r>
        <w:rPr>
          <w:rFonts w:ascii="Times New Roman" w:cs="Times New Roman" w:eastAsia="Times New Roman" w:hAnsi="Times New Roman"/>
          <w:sz w:val="18"/>
          <w:szCs w:val="18"/>
          <w:color w:val="auto"/>
        </w:rPr>
        <w:t>”). The undersigned consents to permanently reduce the Exercise Price of (a) up to 27,645 Warrants held by the undersigned (less any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Company’s common stock held by the undersigned) (such number of Warrants, the “</w:t>
      </w:r>
      <w:r>
        <w:rPr>
          <w:rFonts w:ascii="Times New Roman" w:cs="Times New Roman" w:eastAsia="Times New Roman" w:hAnsi="Times New Roman"/>
          <w:sz w:val="18"/>
          <w:szCs w:val="18"/>
          <w:b w:val="1"/>
          <w:bCs w:val="1"/>
          <w:u w:val="single" w:color="auto"/>
          <w:color w:val="auto"/>
        </w:rPr>
        <w:t>Exercised Warrants</w:t>
      </w:r>
      <w:r>
        <w:rPr>
          <w:rFonts w:ascii="Times New Roman" w:cs="Times New Roman" w:eastAsia="Times New Roman" w:hAnsi="Times New Roman"/>
          <w:sz w:val="18"/>
          <w:szCs w:val="18"/>
          <w:color w:val="auto"/>
        </w:rPr>
        <w:t>”) to the New Exercise Price per share contingent on simultaneous exercise and (b) any Applicable Warrants held by the undersigned in excess of the Exercised Warrants (such Warrants, the “</w:t>
      </w:r>
      <w:r>
        <w:rPr>
          <w:rFonts w:ascii="Times New Roman" w:cs="Times New Roman" w:eastAsia="Times New Roman" w:hAnsi="Times New Roman"/>
          <w:sz w:val="18"/>
          <w:szCs w:val="18"/>
          <w:b w:val="1"/>
          <w:bCs w:val="1"/>
          <w:u w:val="single" w:color="auto"/>
          <w:color w:val="auto"/>
        </w:rPr>
        <w:t>Reduced Warrants</w:t>
      </w:r>
      <w:r>
        <w:rPr>
          <w:rFonts w:ascii="Times New Roman" w:cs="Times New Roman" w:eastAsia="Times New Roman" w:hAnsi="Times New Roman"/>
          <w:sz w:val="18"/>
          <w:szCs w:val="18"/>
          <w:color w:val="auto"/>
        </w:rPr>
        <w:t>”) to $0.0001 per share contingent on simultaneous payment of a prefunding fee of $3.4199 per share. The remaining exercise price of the Reduced Warrants may be prefunded by the undersigned. The reduction of the exercise price to the New Exercise Price shall be contingent upon, and shall apply to, the Holder’s simultaneous conversion of 100% of the Exercised Warrants held by Holder and payment of the $3.4199 per share prefunding fee for all Reduced Warrants. For the sake of clarity, the Reduced Warrants may be exercised upon execution of this Agreement at the New Exercise Price, provided that payment of the aggregate exercise price therefor is received by Closing.</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The shares of Common Stock of the Company underlying the Applicable Warrants (the “</w:t>
      </w:r>
      <w:r>
        <w:rPr>
          <w:rFonts w:ascii="Times New Roman" w:cs="Times New Roman" w:eastAsia="Times New Roman" w:hAnsi="Times New Roman"/>
          <w:sz w:val="18"/>
          <w:szCs w:val="18"/>
          <w:b w:val="1"/>
          <w:bCs w:val="1"/>
          <w:u w:val="single" w:color="auto"/>
          <w:color w:val="auto"/>
        </w:rPr>
        <w:t>Warrant Shares</w:t>
      </w:r>
      <w:r>
        <w:rPr>
          <w:rFonts w:ascii="Times New Roman" w:cs="Times New Roman" w:eastAsia="Times New Roman" w:hAnsi="Times New Roman"/>
          <w:sz w:val="18"/>
          <w:szCs w:val="18"/>
          <w:color w:val="auto"/>
        </w:rPr>
        <w:t>”) have been registered for resale pursuant to registration statements Form S-1 (File No. 333-280253) (the “</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or are eligible for resale pursuant to Rule 144. The Registration Statement is currently effective and, upon exercise of the Applicable Warrants as contemplated by this letter agreement, will be effective for the resale of the Warrant Shares. Capitalized terms not otherwise defined herein shall have the meanings set forth in the Applicable Warrants.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exchange for the reduced New Exercise Price, and payment of $0.125 per New Warrant (as defined herein) and the transactions contemplated hereunder, the Company shall concurrently issue the Holder or its designee a new unregistered Class E Common Stock Purchase Warrant (the “</w:t>
      </w:r>
      <w:r>
        <w:rPr>
          <w:rFonts w:ascii="Times New Roman" w:cs="Times New Roman" w:eastAsia="Times New Roman" w:hAnsi="Times New Roman"/>
          <w:sz w:val="18"/>
          <w:szCs w:val="18"/>
          <w:b w:val="1"/>
          <w:bCs w:val="1"/>
          <w:u w:val="single" w:color="auto"/>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Warrant</w:t>
      </w:r>
      <w:r>
        <w:rPr>
          <w:rFonts w:ascii="Times New Roman" w:cs="Times New Roman" w:eastAsia="Times New Roman" w:hAnsi="Times New Roman"/>
          <w:sz w:val="18"/>
          <w:szCs w:val="18"/>
          <w:color w:val="auto"/>
        </w:rPr>
        <w:t>”) pursuant to Section 4(a)(2) of the Securities Act of 1933, as amended,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to purchase up to a number of shares (the “</w:t>
      </w:r>
      <w:r>
        <w:rPr>
          <w:rFonts w:ascii="Times New Roman" w:cs="Times New Roman" w:eastAsia="Times New Roman" w:hAnsi="Times New Roman"/>
          <w:sz w:val="18"/>
          <w:szCs w:val="18"/>
          <w:b w:val="1"/>
          <w:bCs w:val="1"/>
          <w:u w:val="single" w:color="auto"/>
          <w:color w:val="auto"/>
        </w:rPr>
        <w:t>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Warrant Shares</w:t>
      </w:r>
      <w:r>
        <w:rPr>
          <w:rFonts w:ascii="Times New Roman" w:cs="Times New Roman" w:eastAsia="Times New Roman" w:hAnsi="Times New Roman"/>
          <w:sz w:val="18"/>
          <w:szCs w:val="18"/>
          <w:color w:val="auto"/>
        </w:rPr>
        <w:t>”) of Common Stock equal to [●] New Warrant Shares substantially in the form annexed hereto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Annex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will be exercisable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commencing immediately, subject to registration, with an expiration date of five (5) years thereafter with an exercise price per share equal to $3.42 per share. The New Warrants certificate(s) will be delivered within two (2) Trading Days following the date hereof, and such New Warrants, together with any underlying shares of Common Stock issued upon exercise of the New Warrants, will, unless and until registered, contain customary restrictive legends and other language typical for an unregistered Common Stock purchase warrant and unregistered shares. Notwithstanding anything herein to the contrary, in the event that any Warrant Exercise would otherwise cause the Holder to exceed the beneficial ownership limitations (“</w:t>
      </w:r>
      <w:r>
        <w:rPr>
          <w:rFonts w:ascii="Times New Roman" w:cs="Times New Roman" w:eastAsia="Times New Roman" w:hAnsi="Times New Roman"/>
          <w:sz w:val="18"/>
          <w:szCs w:val="18"/>
          <w:b w:val="1"/>
          <w:bCs w:val="1"/>
          <w:u w:val="single" w:color="auto"/>
          <w:color w:val="auto"/>
        </w:rPr>
        <w:t>Beneficial Ownership Limitation</w:t>
      </w:r>
      <w:r>
        <w:rPr>
          <w:rFonts w:ascii="Times New Roman" w:cs="Times New Roman" w:eastAsia="Times New Roman" w:hAnsi="Times New Roman"/>
          <w:sz w:val="18"/>
          <w:szCs w:val="18"/>
          <w:color w:val="auto"/>
        </w:rPr>
        <w:t>”) set forth in Section 2.5 of the New Warrants (or, if applicable and at the Holder’s election, 9.99%), the Company shall only issue such number of Warrant Shares to the Holder that would not cause the Holder to exceed the maximum number of Warrant Shares permitted thereunder, as directed by the Holder, with the balance to be held in abeyance until notice from the Holder that the balance (or portion thereof) may be issued in compliance with such limitations, which abeyance shall be evidenced through the New Warrants which shall be deemed prepaid thereafter (including the payment in full of the amended exercise price), and exercised pursuant to a Notice of Exercise in the New Warrants (provided that no additional exercise price shall be due and payable). The parties hereby agree that the Beneficial Ownership Limitation for purposes of the New Warrant is as set forth on the Holder’s signature page hereto. The parties hereby agree that the Beneficial Ownership Limitation for purposes of the New Warrant is as set forth on the Holder’s signature page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ind w:firstLine="648"/>
        <w:spacing w:after="0" w:line="282" w:lineRule="auto"/>
        <w:rPr>
          <w:sz w:val="20"/>
          <w:szCs w:val="20"/>
          <w:color w:val="auto"/>
        </w:rPr>
      </w:pPr>
      <w:r>
        <w:rPr>
          <w:rFonts w:ascii="Times New Roman" w:cs="Times New Roman" w:eastAsia="Times New Roman" w:hAnsi="Times New Roman"/>
          <w:sz w:val="18"/>
          <w:szCs w:val="18"/>
          <w:color w:val="auto"/>
        </w:rPr>
        <w:t>Expressly subject to the paragraph immediately preceding this paragraph, Holder may accept this offer by signing this letter below and converting all of the Applicable Warrants pursuant to the terms contemplated hereby.</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Holder understands that the New Warrants and the New Warrant Shares are not, and may never be, registered under the Securities Act, or the securities laws of any state and, accordingly, each certificate, if any, representing such securities shall bear a legend substantially similar to the following:</w:t>
      </w:r>
    </w:p>
    <w:p>
      <w:pPr>
        <w:spacing w:after="0" w:line="162"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“THIS SECURITY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Certificates evidencing the New Warrant Shares shall not contain any legend (including the legend set forth above), (i) while a registration statement covering the resale of such New Warrant Shares is effective under the Securities Act, (ii) following any sale of such New Warrant Shares pursuant to Rule 144 under the Securities Act, (iii) if such New Warrant Shares are eligible for sale under Rule 144 (assuming cashless exercise of the New Warrant), without the requirement for the Company to be in compliance with the current public information required under Rule 144 as to such New Warrant Shares and without volume or manner-of-sale restrictions, (iv) if such New Warrant Shares may be sold under Rule 144 (assuming cashless exercise of the New Warrant) and the Company is then in compliance with the current public information required under Rule 144 as to such New Warrant Shares, or (v) if such legend is not required under applicable requirements of the Securities Act (including judicial interpretations and pronouncements issued by the staff of the Securities and Exchange Commission (the “</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and the earliest of clauses (i) through (v), the “</w:t>
      </w:r>
      <w:r>
        <w:rPr>
          <w:rFonts w:ascii="Times New Roman" w:cs="Times New Roman" w:eastAsia="Times New Roman" w:hAnsi="Times New Roman"/>
          <w:sz w:val="18"/>
          <w:szCs w:val="18"/>
          <w:b w:val="1"/>
          <w:bCs w:val="1"/>
          <w:u w:val="single" w:color="auto"/>
          <w:color w:val="auto"/>
        </w:rPr>
        <w:t>Delegend Date</w:t>
      </w:r>
      <w:r>
        <w:rPr>
          <w:rFonts w:ascii="Times New Roman" w:cs="Times New Roman" w:eastAsia="Times New Roman" w:hAnsi="Times New Roman"/>
          <w:sz w:val="18"/>
          <w:szCs w:val="18"/>
          <w:color w:val="auto"/>
        </w:rPr>
        <w:t>”)). The Company shall cause its counsel to issue a legal opinion to the Transfer Agent promptly after the Delegend Date if required by the Company and/or the Transfer Agent to effect the removal of the legend hereunder, or at the request of the Holder, which opinion shall be in form and substance reasonably acceptable to the Holder. From and after the Delegend Date, such New Warrant Shares shall be issued free of all legends. The Company agrees that following the Delegend Date or at such time as such legend is no longer required under this Section, it will, no later than two (2) Trading Days following the delivery by the Holder to the Company or the Transfer Agent of a certificate representing the New Warrant Shares issued with a restrictive legend (such second (2nd) Trading Day, the “</w:t>
      </w:r>
      <w:r>
        <w:rPr>
          <w:rFonts w:ascii="Times New Roman" w:cs="Times New Roman" w:eastAsia="Times New Roman" w:hAnsi="Times New Roman"/>
          <w:sz w:val="18"/>
          <w:szCs w:val="18"/>
          <w:b w:val="1"/>
          <w:bCs w:val="1"/>
          <w:u w:val="single" w:color="auto"/>
          <w:color w:val="auto"/>
        </w:rPr>
        <w:t>Legend Removal Date</w:t>
      </w:r>
      <w:r>
        <w:rPr>
          <w:rFonts w:ascii="Times New Roman" w:cs="Times New Roman" w:eastAsia="Times New Roman" w:hAnsi="Times New Roman"/>
          <w:sz w:val="18"/>
          <w:szCs w:val="18"/>
          <w:color w:val="auto"/>
        </w:rPr>
        <w:t>”), deliver or cause to be delivered to the Holder a certificate representing such shares that is free from all restrictive and other legends or, at the request of the Holder shall credit the account of the Holder’s prime broker with the Depository Trust Company System as directed by the Holder.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the Holder’s other available remedies, the Company shall pay to a Holder, in cash, (i) as partial liquidated damages and not as a penalty, for each $1,000 of New Warrant Shares (based on the VWAP of the Common Stock on the date such New Warrant Shares are submitted to the Transfer Agent) delivered for removal of the restrictive legend, $10 per Trading Day (increasing to $20 per Trading Day five (5) Trading Days after such damages have begun to accrue) for each Trading Day after the Legend Removal Date until such certificate is delivered without a legend and (ii) if the Company fails to (a) issue and deliver (or cause to be delivered) to the Holder by the Legend Removal Date a certificate representing the New Warrant Shares so delivered to the Company by the Holder that is free from all restrictive and other legends and (b) if after the Legend Removal Date the Holder purchases (in an open market transaction or otherwise) Common Stock to deliver in satisfaction of a sale by the Holder of all or any portion of the number of shares of Common Stock, or a sale of a number of shares of Common Stock equal to all or any portion of the number of shares of Common Stock that the Holder anticipated receiving from the Company without any restrictive legend, then, an amount equal to the excess of the Holder’s total purchase price (including brokerage commissions and other out-of-pocket expenses, if any) for the Common Stock so purchased (including brokerage commissions and other out-of-pocket expenses, if any) (the “</w:t>
      </w:r>
      <w:r>
        <w:rPr>
          <w:rFonts w:ascii="Times New Roman" w:cs="Times New Roman" w:eastAsia="Times New Roman" w:hAnsi="Times New Roman"/>
          <w:sz w:val="18"/>
          <w:szCs w:val="18"/>
          <w:b w:val="1"/>
          <w:bCs w:val="1"/>
          <w:u w:val="single" w:color="auto"/>
          <w:color w:val="auto"/>
        </w:rPr>
        <w:t>Buy-In Price</w:t>
      </w:r>
      <w:r>
        <w:rPr>
          <w:rFonts w:ascii="Times New Roman" w:cs="Times New Roman" w:eastAsia="Times New Roman" w:hAnsi="Times New Roman"/>
          <w:sz w:val="18"/>
          <w:szCs w:val="18"/>
          <w:color w:val="auto"/>
        </w:rPr>
        <w:t>”) over the product of (A) such number of New Warrant Shares that the Company was required to deliver to the Holder by the Legend Removal Date and for which the Holder was required to purchase shares to timely satisfy delivery requirements, multiplied by (B) the weighted average price at which the Holder sold that number of shares of Common Stock.</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Additionally, the Company agrees to the representations, warranties and covenants set forth on </w:t>
      </w:r>
      <w:r>
        <w:rPr>
          <w:rFonts w:ascii="Times New Roman" w:cs="Times New Roman" w:eastAsia="Times New Roman" w:hAnsi="Times New Roman"/>
          <w:sz w:val="18"/>
          <w:szCs w:val="18"/>
          <w:b w:val="1"/>
          <w:bCs w:val="1"/>
          <w:u w:val="single" w:color="auto"/>
          <w:color w:val="auto"/>
        </w:rPr>
        <w:t>Annex A</w:t>
      </w:r>
      <w:r>
        <w:rPr>
          <w:rFonts w:ascii="Times New Roman" w:cs="Times New Roman" w:eastAsia="Times New Roman" w:hAnsi="Times New Roman"/>
          <w:sz w:val="18"/>
          <w:szCs w:val="18"/>
          <w:color w:val="auto"/>
        </w:rPr>
        <w:t xml:space="preserve"> attached hereto. Holder represents and warrants that, as of the date hereof it is, and on each date on which it exercises any New Warrants it will be, an “accredited investor” as defined in Rule 501 of Regulation D promulgated under the Securities Act, and agrees that, when issued, the New Warrants will contain customary restrictive legends, and neither the New Warrants nor the Common Stock issuable upon exercise of the New Warrants will be registered under the Securities Act, except as provided in </w:t>
      </w:r>
      <w:r>
        <w:rPr>
          <w:rFonts w:ascii="Times New Roman" w:cs="Times New Roman" w:eastAsia="Times New Roman" w:hAnsi="Times New Roman"/>
          <w:sz w:val="18"/>
          <w:szCs w:val="18"/>
          <w:b w:val="1"/>
          <w:bCs w:val="1"/>
          <w:u w:val="single" w:color="auto"/>
          <w:color w:val="auto"/>
        </w:rPr>
        <w:t>Annex A</w:t>
      </w:r>
      <w:r>
        <w:rPr>
          <w:rFonts w:ascii="Times New Roman" w:cs="Times New Roman" w:eastAsia="Times New Roman" w:hAnsi="Times New Roman"/>
          <w:sz w:val="18"/>
          <w:szCs w:val="18"/>
          <w:color w:val="auto"/>
        </w:rPr>
        <w:t xml:space="preserve"> attached hereto. Also, Holder represents and warrants that it is acquiring the New Warrants as principal for its own account and has no direct or indirect arrangement or understandings with any other persons to distribute or regarding the distribution of the New Warrants or the New Warrant Shares (this representation is not limiting Holder’s right to sell the New Warrant Shares pursuant to an effective registration statement under the Securities Act or otherwise in compliance with applicable federal and state securities laws).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color w:val="auto"/>
        </w:rPr>
        <w:t xml:space="preserve">Additionally, the Company agrees to the representations, warranties and covenants set forth on </w:t>
      </w:r>
      <w:r>
        <w:rPr>
          <w:rFonts w:ascii="Times New Roman" w:cs="Times New Roman" w:eastAsia="Times New Roman" w:hAnsi="Times New Roman"/>
          <w:sz w:val="18"/>
          <w:szCs w:val="18"/>
          <w:b w:val="1"/>
          <w:bCs w:val="1"/>
          <w:u w:val="single" w:color="auto"/>
          <w:color w:val="auto"/>
        </w:rPr>
        <w:t>Annex B</w:t>
      </w:r>
      <w:r>
        <w:rPr>
          <w:rFonts w:ascii="Times New Roman" w:cs="Times New Roman" w:eastAsia="Times New Roman" w:hAnsi="Times New Roman"/>
          <w:sz w:val="18"/>
          <w:szCs w:val="18"/>
          <w:color w:val="auto"/>
        </w:rPr>
        <w:t xml:space="preserve"> attached hereto.</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or about 4:00 pm ET on April 7, 2025, the Company shall file, within the time required by the Exchange Act, a Current Report on Form 8-K disclosing all material terms of the transactions contemplated hereunder, including to the extent applicable the effect of such transactions on other outstanding securities of the Company. From and after the filing of such Current Report, the Company represents to Holder that it shall have publicly disclosed all material, non-public information delivered to Holder or Holder’s affiliates by the Company or any of its Subsidiaries, or any of their respective officers, directors, employees, affiliates or agents. In addition, effective upon the issuance of such Current Report, the Company acknowledges and agrees that any and all confidentiality or similar obligations under any agreement, whether written or oral, between the Company, any of its Subsidiaries or any of their respective officers, directors, agents, employees or affiliates, on the one hand, and Holder or any of Holder’s affiliates on the other hand, shall terminate and be of no further force or effect. The Company represents, warrants, and covenants that, upon acceptance of this offer, the shares underlying the Applicable Warrants shall be issued free of any legends or restrictions on resale by Holder and all of the Warrant Shares shall be delivered electronically through the Depository Trust Company within the time periods referenced in the Applicable Warrants. The terms of the Applicable Warrants, including but not limited to the obligations to deliver the Warrant Shares, shall otherwise remain in effect (including but not limited to any liquidated damages and compensation in the event of late delivery of the Warrant Shares).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the date hereof until the date that is sixty (60) days after the Effectiveness Date, neither the Company nor any Subsidiary shall (A) issue, enter into any agreement to issue or announce the issuance or proposed issuance of any Common Stock or Common Stock Equivalents or (B) file any registration statement or any amendment or supplement to any existing registration statement (other than the resale registration statement referred to herein or prospectus supplements to the Registration Statements to reflect the transactions contemplated hereby).</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No later than the first (1st) Trading Day following the date of the public disclosure of the transactions hereunder, the closing (“</w:t>
      </w:r>
      <w:r>
        <w:rPr>
          <w:rFonts w:ascii="Times New Roman" w:cs="Times New Roman" w:eastAsia="Times New Roman" w:hAnsi="Times New Roman"/>
          <w:sz w:val="18"/>
          <w:szCs w:val="18"/>
          <w:b w:val="1"/>
          <w:bCs w:val="1"/>
          <w:u w:val="single" w:color="auto"/>
          <w:color w:val="auto"/>
        </w:rPr>
        <w:t>Closing</w:t>
      </w:r>
      <w:r>
        <w:rPr>
          <w:rFonts w:ascii="Times New Roman" w:cs="Times New Roman" w:eastAsia="Times New Roman" w:hAnsi="Times New Roman"/>
          <w:sz w:val="18"/>
          <w:szCs w:val="18"/>
          <w:color w:val="auto"/>
        </w:rPr>
        <w:t>”) shall occur at such location as the parties shall mutually agree upon execution by the Company and delivery to the Holder of an executed copy of this Agreement, against receipt of such aggregate cash exercise price. Unless otherwise directed by Aegis Capital Corp, as placement agent (the “</w:t>
      </w:r>
      <w:r>
        <w:rPr>
          <w:rFonts w:ascii="Times New Roman" w:cs="Times New Roman" w:eastAsia="Times New Roman" w:hAnsi="Times New Roman"/>
          <w:sz w:val="18"/>
          <w:szCs w:val="18"/>
          <w:b w:val="1"/>
          <w:bCs w:val="1"/>
          <w:u w:val="single" w:color="auto"/>
          <w:color w:val="auto"/>
        </w:rPr>
        <w:t>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Agent</w:t>
      </w:r>
      <w:r>
        <w:rPr>
          <w:rFonts w:ascii="Times New Roman" w:cs="Times New Roman" w:eastAsia="Times New Roman" w:hAnsi="Times New Roman"/>
          <w:sz w:val="18"/>
          <w:szCs w:val="18"/>
          <w:color w:val="auto"/>
        </w:rPr>
        <w:t>”), Holder shall execute this Agreement and immediately wire the aggregate cash exercise price for such Warrants to the following bank account: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color w:val="auto"/>
        </w:rPr>
        <w:t>To accept this offer, Holder must counter execute this letter agreement and return the fully executed agreement to the Company by e-mail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Neil.Dey@bluejaydx.com.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do not hesitate to call me if you have any questions.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Bluejay Diagnostics,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Neil Dey</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Accepted and Agreed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Holder: 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Authorized Signatory of Holder: 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Exercised Warrants:___________________________________________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Reduced Warrants: _______________________________________________</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Form of Class E Common Stock Purchase Warrant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Annex B</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Warranties and Covenants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131445</wp:posOffset>
            </wp:positionV>
            <wp:extent cx="285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hereby makes the following representations and warranties to the Holder:</w:t>
      </w:r>
    </w:p>
    <w:p>
      <w:pPr>
        <w:spacing w:after="0" w:line="221" w:lineRule="exact"/>
        <w:rPr>
          <w:sz w:val="20"/>
          <w:szCs w:val="20"/>
          <w:color w:val="auto"/>
        </w:rPr>
      </w:pPr>
    </w:p>
    <w:p>
      <w:pPr>
        <w:jc w:val="both"/>
        <w:ind w:firstLine="8"/>
        <w:spacing w:after="0" w:line="256" w:lineRule="auto"/>
        <w:tabs>
          <w:tab w:leader="none" w:pos="31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 Reports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w:t>
      </w:r>
      <w:r>
        <w:rPr>
          <w:rFonts w:ascii="Times New Roman" w:cs="Times New Roman" w:eastAsia="Times New Roman" w:hAnsi="Times New Roman"/>
          <w:sz w:val="18"/>
          <w:szCs w:val="18"/>
          <w:b w:val="1"/>
          <w:bCs w:val="1"/>
          <w:u w:val="single" w:color="auto"/>
          <w:color w:val="auto"/>
        </w:rPr>
        <w:t>SEC Reports</w:t>
      </w:r>
      <w:r>
        <w:rPr>
          <w:rFonts w:ascii="Times New Roman" w:cs="Times New Roman" w:eastAsia="Times New Roman" w:hAnsi="Times New Roman"/>
          <w:sz w:val="18"/>
          <w:szCs w:val="18"/>
          <w:color w:val="auto"/>
        </w:rPr>
        <w:t>”). As of their respective dates (or respective dates of amendment, if such SEC Reports were subsequently amended), the SEC Reports complied in all material respects with the requirements of the Exchange Act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w:t>
      </w:r>
    </w:p>
    <w:p>
      <w:pPr>
        <w:spacing w:after="0" w:line="182"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8"/>
        <w:spacing w:after="0" w:line="254" w:lineRule="auto"/>
        <w:tabs>
          <w:tab w:leader="none" w:pos="34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by this letter agreement and otherwise to carry out its obligations hereunder and thereunder. The execution and delivery of this letter agreement by the Company and the consummation by the Company of the transactions contemplated hereby have been duly authorized by all necessary action on the part of the Company and no further action is required by the Company, its board of directors or its stockholders in connection therewith. This letter agreement has been duly executed by the Company and, when delivered in accordance with the terms 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w:t>
      </w:r>
    </w:p>
    <w:p>
      <w:pPr>
        <w:ind w:firstLine="8"/>
        <w:spacing w:after="0" w:line="260" w:lineRule="auto"/>
        <w:tabs>
          <w:tab w:leader="none" w:pos="2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limited by laws relating to the availability of specific performance, injunctive relief or other equitable remedies and (iii) insofar as indemnification and contribution provisions may be limited by applicable law.</w:t>
      </w:r>
    </w:p>
    <w:p>
      <w:pPr>
        <w:spacing w:after="0" w:line="177" w:lineRule="exact"/>
        <w:rPr>
          <w:rFonts w:ascii="Times New Roman" w:cs="Times New Roman" w:eastAsia="Times New Roman" w:hAnsi="Times New Roman"/>
          <w:sz w:val="18"/>
          <w:szCs w:val="18"/>
          <w:color w:val="auto"/>
        </w:rPr>
      </w:pPr>
    </w:p>
    <w:p>
      <w:pPr>
        <w:jc w:val="both"/>
        <w:ind w:firstLine="8"/>
        <w:spacing w:after="0" w:line="253"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Conflicts</w:t>
      </w:r>
      <w:r>
        <w:rPr>
          <w:rFonts w:ascii="Times New Roman" w:cs="Times New Roman" w:eastAsia="Times New Roman" w:hAnsi="Times New Roman"/>
          <w:sz w:val="18"/>
          <w:szCs w:val="18"/>
          <w:color w:val="auto"/>
        </w:rPr>
        <w:t>. The execution, delivery and performance of this letter agreement by the Company and the consummation by the Company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contemplated hereby do not and will not: (i) conflict with or violate any provision of the Company’s certificate or articles of incorporation, bylaws or other organizational or charter documents; or (ii) conflict with, or constitute a default (or an event that with notice or lapse of time or both would become a default) under, result in the creation of any liens, claims, security interests, other encumbrances or defects upon any of the properties or assets of the Company in connection with, or give to others any rights of termination, amendment, acceleration or cancellation (with or without notice, lapse of time or both) of, any material agreement, credit facility, debt or other material instrument (evidencing Company debt or otherwise) or other material understanding to which such Company is a party or by which any property or asset of the Company is bound or affected; or (iii) conflict with or result in a violation of any law, rule, regulation, order, judgment, injunction, decree or other restriction of any court or governmental authority to which the Company is subject (including federal and state securities laws and regulations), or by which any property or asset of the Company is bound or affected, except, in the case of each of clauses (ii) and (iii), such as could not have or reasonably be expected to result in a material adverse effect upon the business, prospects, properties, operations, condition (financial or otherwise) or results of operations of the Company, taken as a whole, or in its ability to perform its obligations under this letter agreement.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ind w:left="300" w:hanging="292"/>
        <w:spacing w:after="0"/>
        <w:tabs>
          <w:tab w:leader="none" w:pos="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NASDAQ Corporate Governance</w:t>
      </w:r>
      <w:r>
        <w:rPr>
          <w:rFonts w:ascii="Times New Roman" w:cs="Times New Roman" w:eastAsia="Times New Roman" w:hAnsi="Times New Roman"/>
          <w:sz w:val="18"/>
          <w:szCs w:val="18"/>
          <w:color w:val="auto"/>
        </w:rPr>
        <w:t>. The transactions contemplated under this letter agreement, comply with all rules of the Nasdaq Capital Market.</w:t>
      </w:r>
    </w:p>
    <w:p>
      <w:pPr>
        <w:spacing w:after="0" w:line="22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Registration Obligations</w:t>
      </w:r>
      <w:r>
        <w:rPr>
          <w:rFonts w:ascii="Times New Roman" w:cs="Times New Roman" w:eastAsia="Times New Roman" w:hAnsi="Times New Roman"/>
          <w:sz w:val="18"/>
          <w:szCs w:val="18"/>
          <w:color w:val="auto"/>
        </w:rPr>
        <w:t>. The Company shall prepare and file with the Commission a registration statement (the “</w:t>
      </w:r>
      <w:r>
        <w:rPr>
          <w:rFonts w:ascii="Times New Roman" w:cs="Times New Roman" w:eastAsia="Times New Roman" w:hAnsi="Times New Roman"/>
          <w:sz w:val="18"/>
          <w:szCs w:val="18"/>
          <w:b w:val="1"/>
          <w:bCs w:val="1"/>
          <w:u w:val="single" w:color="auto"/>
          <w:color w:val="auto"/>
        </w:rPr>
        <w:t>Resale Registration Statement</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relating to the resale of the New Warrant Shares by the holders of the New Warrants under the Securities Act on or before the 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date hereof (the “</w:t>
      </w:r>
      <w:r>
        <w:rPr>
          <w:rFonts w:ascii="Times New Roman" w:cs="Times New Roman" w:eastAsia="Times New Roman" w:hAnsi="Times New Roman"/>
          <w:sz w:val="18"/>
          <w:szCs w:val="18"/>
          <w:b w:val="1"/>
          <w:bCs w:val="1"/>
          <w:u w:val="single" w:color="auto"/>
          <w:color w:val="auto"/>
        </w:rPr>
        <w:t>Filing Date</w:t>
      </w:r>
      <w:r>
        <w:rPr>
          <w:rFonts w:ascii="Times New Roman" w:cs="Times New Roman" w:eastAsia="Times New Roman" w:hAnsi="Times New Roman"/>
          <w:sz w:val="18"/>
          <w:szCs w:val="18"/>
          <w:color w:val="auto"/>
        </w:rPr>
        <w:t>”) and use commercially reasonable efforts to cause such registration statement to be declared effective by the Commission as soon as reasonably practical (and in any event within 30 Calendar Days of the date hereof, except in the case of a “full review” by the Commission, in which case within 90 Calendar Days of the date hereof) (the “</w:t>
      </w:r>
      <w:r>
        <w:rPr>
          <w:rFonts w:ascii="Times New Roman" w:cs="Times New Roman" w:eastAsia="Times New Roman" w:hAnsi="Times New Roman"/>
          <w:sz w:val="18"/>
          <w:szCs w:val="18"/>
          <w:b w:val="1"/>
          <w:bCs w:val="1"/>
          <w:u w:val="single" w:color="auto"/>
          <w:color w:val="auto"/>
        </w:rPr>
        <w:t>Effectiveness Date</w:t>
      </w:r>
      <w:r>
        <w:rPr>
          <w:rFonts w:ascii="Times New Roman" w:cs="Times New Roman" w:eastAsia="Times New Roman" w:hAnsi="Times New Roman"/>
          <w:sz w:val="18"/>
          <w:szCs w:val="18"/>
          <w:color w:val="auto"/>
        </w:rPr>
        <w:t>”). The Company shall use reasonable best efforts to keep the Resale Registration Statement effective at all times until no holder of the New Warrants owns any New Warrants or New Warrant Shares. In the event that the Resale Registration Statement is not (i) filed by the Filing Date or (ii) declared effective by the Commission by the Effectiveness Date, then, in addition to any other rights the holders of New Warrants may have hereunder or under applicable law, on the Filing Date or the Effectiveness Date (each such date being referred to herein as an “</w:t>
      </w:r>
      <w:r>
        <w:rPr>
          <w:rFonts w:ascii="Times New Roman" w:cs="Times New Roman" w:eastAsia="Times New Roman" w:hAnsi="Times New Roman"/>
          <w:sz w:val="18"/>
          <w:szCs w:val="18"/>
          <w:b w:val="1"/>
          <w:bCs w:val="1"/>
          <w:u w:val="single" w:color="auto"/>
          <w:color w:val="auto"/>
        </w:rPr>
        <w:t>Event Date</w:t>
      </w:r>
      <w:r>
        <w:rPr>
          <w:rFonts w:ascii="Times New Roman" w:cs="Times New Roman" w:eastAsia="Times New Roman" w:hAnsi="Times New Roman"/>
          <w:sz w:val="18"/>
          <w:szCs w:val="18"/>
          <w:color w:val="auto"/>
        </w:rPr>
        <w:t>”) and on each monthly anniversary of such Event Date (if the Resale Registration Statement shall not have been filed or declared effective by the applicable Event Date) until the Resale Registration Statement is filed or declared effective, the Company shall pay to each holder of New Warrants an amount in cash, as partial liquidated damages and not as a penalty, equal to the product of 1.0% multiplied by the aggregate exercise price of the New Warrants held by each holder of the New Warrants. If the Company fails to pay any partial liquidated damages pursuant to this Section in full within seven Calendar Days after the date payable, the Company will pay interest thereon at a rate of 18% per annum (or such lesser maximum amount that is permitted to be paid by applicable law) to the holders of the New Warrants, accruing daily from the date such partial liquidated damages are due until such amounts, plus all such interest thereon, are paid in full. The partial liquidated damages pursuant to the terms hereof shall apply on a daily pro rata basis for any portion of a month prior to the Resale Registration Statement being filed or declared effective, as the case may be. If: (i) the Resale Registration Statement is not filed on or prior to its Filing Date, or (ii) the Company fails to file with the Commission a request for acceleration of a Registration Statement in accordance with Rule 461 promulgated by the Commission pursuant to the Securities Act, within five Trading Days of the date that the Company is notified (orally or in writing, whichever is earlier) by the Commission that such Registration Statement will not be “reviewed” or will not be subject to further review, or (iii) prior to the effective date of a Registration Statement, the Company fails to file a pre-effective amendment and otherwise respond in writing to comments made by the Commission in respect of such Registration Statement within ten (10) Calendar Days after the receipt of comments by or notice from the Commission that such amendment is required in order for such Registration Statement to be declared effective, or (iv) a Registration Statement registering for resale all of the Registrable Securities is not declared effective by the Commission by the Effectiveness Date of the Registration Statement (provided that, if the Registration Statement does not allow for the resale of Registrable Securities at prevailing market prices (i.e., only allows for fixed price sales), the Company shall have been deemed to have not satisfied this clause) or (v) after the effective date of a Registration Statement, such Registration Statement ceases for any reason to remain continuously effective as to all Registrable Securities included in such Registration Statement, or the Holders are otherwise not permitted to utilize the Prospectus therein to resell such Registrable Securities, for more than ten (10) consecutive Calendar Days or more than an aggregate of fifteen (15) Calendar Days (which need not be consecutive Calendar Days) during any 12-month period (any such failure or breach being referred to as an “</w:t>
      </w:r>
      <w:r>
        <w:rPr>
          <w:rFonts w:ascii="Times New Roman" w:cs="Times New Roman" w:eastAsia="Times New Roman" w:hAnsi="Times New Roman"/>
          <w:sz w:val="18"/>
          <w:szCs w:val="18"/>
          <w:b w:val="1"/>
          <w:bCs w:val="1"/>
          <w:u w:val="single" w:color="auto"/>
          <w:color w:val="auto"/>
        </w:rPr>
        <w:t>Event</w:t>
      </w:r>
      <w:r>
        <w:rPr>
          <w:rFonts w:ascii="Times New Roman" w:cs="Times New Roman" w:eastAsia="Times New Roman" w:hAnsi="Times New Roman"/>
          <w:sz w:val="18"/>
          <w:szCs w:val="18"/>
          <w:color w:val="auto"/>
        </w:rPr>
        <w:t>”, and for purposes of clauses (i) and (iv), the date on which such Event occurs, and for purpose of clause (ii) the date on which such five (5) Trading Day period is exceeded, and for purpose of clause (iii) the date which such ten (10) Calendar Day period is exceeded, and for purpose of clause (v) the date on which such ten (10) or fifteen (15) Calendar Day period, as applicable, is exceeded being referred to as “</w:t>
      </w:r>
      <w:r>
        <w:rPr>
          <w:rFonts w:ascii="Times New Roman" w:cs="Times New Roman" w:eastAsia="Times New Roman" w:hAnsi="Times New Roman"/>
          <w:sz w:val="18"/>
          <w:szCs w:val="18"/>
          <w:b w:val="1"/>
          <w:bCs w:val="1"/>
          <w:u w:val="single" w:color="auto"/>
          <w:color w:val="auto"/>
        </w:rPr>
        <w:t>Event Date</w:t>
      </w:r>
      <w:r>
        <w:rPr>
          <w:rFonts w:ascii="Times New Roman" w:cs="Times New Roman" w:eastAsia="Times New Roman" w:hAnsi="Times New Roman"/>
          <w:sz w:val="18"/>
          <w:szCs w:val="18"/>
          <w:color w:val="auto"/>
        </w:rPr>
        <w:t>”), then, in addition to any other rights the Holders may have hereunder or under applicable law, on each such Event Date and on each monthly anniversary of each such Event Date (if the applicable Event shall not have been cured by such date) until the applicable Event is cured, the Company shall pay to each Holder an amount in cash, as partial liquidated damages and not as a penalty, equal to the product of 2.0% multiplied by the aggregate Subscription Amount paid by such Holder pursuant to the Purchase Agreement. If the Company fails to pay any partial liquidated damages pursuant to this Section in full within seven Calendar Days after the date payable, the Company will pay interest thereon at a rate of 18% per annum (or such lesser maximum amount that is permitted to be paid by applicable law) to the Holder, accruing daily from the date such partial liquidated damages are due until such amounts, plus all such interest thereon, are paid in full. The partial liquidated damages pursuant to the terms hereof shall apply on a daily pro rata basis for any portion of a month prior to the cure of an Event.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ind w:left="292" w:hanging="292"/>
        <w:spacing w:after="0"/>
        <w:tabs>
          <w:tab w:leader="none" w:pos="29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 w:firstLine="8"/>
        <w:spacing w:after="0" w:line="259" w:lineRule="auto"/>
        <w:tabs>
          <w:tab w:leader="none" w:pos="29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filing or registration with, any court or other federal, state, local or other governmental authority or other Person in connection with the execution, delivery and performance by the Company of this letter agreement, other than: (i) the filings required pursuant to this letter agreement; (ii) application(s) or notice to each applicable Trading Market for the listing of the New Warrants and New Warrant Shares for trading thereon in the time and manner required thereby, and (iii) the filing of Form D with the Commission and such filings as are required to be made under applicable state securities laws.</w:t>
      </w:r>
    </w:p>
    <w:p>
      <w:pPr>
        <w:spacing w:after="0" w:line="179" w:lineRule="exact"/>
        <w:rPr>
          <w:rFonts w:ascii="Times New Roman" w:cs="Times New Roman" w:eastAsia="Times New Roman" w:hAnsi="Times New Roman"/>
          <w:sz w:val="18"/>
          <w:szCs w:val="18"/>
          <w:color w:val="auto"/>
        </w:rPr>
      </w:pPr>
    </w:p>
    <w:p>
      <w:pPr>
        <w:jc w:val="both"/>
        <w:ind w:left="-8" w:firstLine="8"/>
        <w:spacing w:after="0" w:line="254" w:lineRule="auto"/>
        <w:tabs>
          <w:tab w:leader="none" w:pos="2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Listing of Common Stock</w:t>
      </w:r>
      <w:r>
        <w:rPr>
          <w:rFonts w:ascii="Times New Roman" w:cs="Times New Roman" w:eastAsia="Times New Roman" w:hAnsi="Times New Roman"/>
          <w:sz w:val="18"/>
          <w:szCs w:val="18"/>
          <w:color w:val="auto"/>
        </w:rPr>
        <w:t>. The Company hereby agrees to use reasonable best efforts to maintain the listing or quotation of the Common Stock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Trading Market on which it is currently listed, and concurrently with the Closing, the Company shall apply to list or quote all of the New Warrant Shares on such Trading Market and promptly secure the listing of all of the New Warrant Shares on such Trading Market. The Company further agrees, if the Company applies to have the Common Stock traded on any other Trading Market, it will then include in such application all of the New Warrant Shares, and will take such other action as is necessary to cause all of the New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85" w:lineRule="exact"/>
        <w:rPr>
          <w:rFonts w:ascii="Times New Roman" w:cs="Times New Roman" w:eastAsia="Times New Roman" w:hAnsi="Times New Roman"/>
          <w:sz w:val="18"/>
          <w:szCs w:val="18"/>
          <w:color w:val="auto"/>
        </w:rPr>
      </w:pPr>
    </w:p>
    <w:p>
      <w:pPr>
        <w:jc w:val="both"/>
        <w:ind w:left="-8" w:firstLine="8"/>
        <w:spacing w:after="0" w:line="259" w:lineRule="auto"/>
        <w:tabs>
          <w:tab w:leader="none" w:pos="27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Form D; Blue Sky Filings</w:t>
      </w:r>
      <w:r>
        <w:rPr>
          <w:rFonts w:ascii="Times New Roman" w:cs="Times New Roman" w:eastAsia="Times New Roman" w:hAnsi="Times New Roman"/>
          <w:sz w:val="18"/>
          <w:szCs w:val="18"/>
          <w:color w:val="auto"/>
        </w:rPr>
        <w:t>. If required, the Company agrees to timely file a Form D with respect to the New Warrants and New Warrant Shares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under Regulation D and to provide a copy thereof, promptly upon request of any Holder. The Company shall take such action as the Company shall reasonably determine is necessary in order to obtain an exemption for, or to qualify the New Warrants and New Warrant Shares for, sale to the Holder at Closing under applicable securities or “Blue Sky” laws of the states of the United States, and shall provide evidence of such actions promptly upon request of any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264795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722755" cy="5060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2275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IMMEDIATE RELEASE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7, 2025</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Bluejay Diagnostics Announces Entry into Warrant Inducement Transaction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Approximately $3.7 Million in Gross Proceeds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ACTON, Mass., April 7, 2025 -- Bluejay Diagnostics, Inc. (NASDAQ: BJDX) (“Bluejay” or the “Company”), a medical technology company developing rapid diagnostics on its Symphony platform to improve patient outcomes in critical care settings, today announced that it has entered into an agreement with institutional investors that are existing holders of warrants to purchase shares of common stock of the Company for cash (the “Existing Warrants”), wherein the investors agreed to exercise the Existing Warrants to purchase up 1,085,106 shares of common stock at a reduced exercise price of $3.42 per share, resulting in gross proceeds of approximately $3.7 million, before deducting offering fees and other expenses payable by the Company.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consideration for the exercise of the Existing Warrants for cash, the investors received new warrants (the “New Warrants”) to purchase up to an aggregate of 1,085,106 shares of common stock. The New Warrants are exercisable immediately at an exercise price of $3.42 per common share and will expire five years from the issuance date.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issued and sold the New Warrants and any shares of common stock issuable upon exercise of the New Warrants in reliance on the exemption from the registration requirements of the Securities Act of 1933, as amended (the “Securities Act”) by virtue of Section 4(a)(2) thereof and Rule 506 of Regulation D thereunder.</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Aegis Capital Corp. acted as the exclusive financial advisor in connection with the transaction. Hogan Lovells US LLP acted as counsel to the Company for the transaction. Kaufman &amp; Canoles, P.C. served as counsel to Aegis Capital Corp. for the transaction.</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Bluejay Diagnostics: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Bluejay Diagnostics, Inc. is a medical diagnostics company focused on improving patient outcomes using its Symphony System, a cost-effective, rapid, near-patient testing system for sepsis triage and monitoring of disease progression. Bluejay’s first product candidate, an IL-6 Test for sepsis, is designed to provide accurate, reliable results in approximately 20 minutes from ‘sample-to-result’ to help medical professionals make earlier and better triage/treatment decisions. More information is available at www.bluejaydx.com.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the Company believes are “forward-looking statements” within the meaning of the Private Litigation Reform Act. Forward-looking statements in this press release include, without limitation, statements pertaining to the completion of the transaction and the intended use of proceeds from the transaction, the expected nature and timing of the Company’s planned FDA submission and related plans for clinical study completion, whether the Company’s cash position will be sufficient to fund operations needed to achieve regulatory approval and initial commercialization of the Symphony IL-6 Test, whether such regulatory approval will actually occur, and the continuation of the Company as a going concern. Forward-looking statements may be identified by words such as “anticipates,” “believes,” “estimates,” “expects,” “intends,” “may,” “plans,” “projects,” “seeks,” “should,” “suggest,” “will,” and similar expressions. The Company has based these forward-looking statements on its current expectations and projections about future events, nevertheless, actual results or events could differ materially from the plans, intentions and expectations disclosed in, or implied by, the forward-looking statements the Company makes. These statements are only predictions and involve known and unknown risks, uncertainties, and other factors, including market and other conditions and those discussed under item 1A. “Risk Factors” in our Form 10-K for the fiscal year ended December 31, 2024, as filed with the Securities and Exchange Commission on March 31, 2025. You should not place undue reliance on these forward-looking statements, as they are subject to risks and uncertainties, and actual results and performance in future periods may not occur or may be materially different from any future results or performance suggested by the forward-looking statements in this release. This press release speaks as of the date indicated above. The Company undertakes no obligation to update any forward-looking statements, whether as a result of new information, future events, or otherwise, except as required by law. The Company expressly disclaims any obligation to update or revise any forward-looking statements found herein to reflect any future changes in the Company’s expectations of results or any future change in events, except as required by law.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Neil Dey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Bluejay Diagnostics,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neil.dey@bluejaydx.com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978-631-0310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Website: www.bluejaydx.com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04"/>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2"/>
    </w:lvl>
    <w:lvl w:ilvl="1">
      <w:lvlJc w:val="left"/>
      <w:lvlText w:val="(%2)"/>
      <w:numFmt w:val="upperLetter"/>
      <w:start w:val="1"/>
    </w:lvl>
  </w:abstractNum>
  <w:abstractNum w:abstractNumId="4">
    <w:nsid w:val="4DB127F8"/>
    <w:multiLevelType w:val="hybridMultilevel"/>
    <w:lvl w:ilvl="0">
      <w:lvlJc w:val="left"/>
      <w:lvlText w:val="(%1)"/>
      <w:numFmt w:val="upperLetter"/>
      <w:start w:val="24"/>
    </w:lvl>
  </w:abstractNum>
  <w:abstractNum w:abstractNumId="5">
    <w:nsid w:val="216231B"/>
    <w:multiLevelType w:val="hybridMultilevel"/>
    <w:lvl w:ilvl="0">
      <w:lvlJc w:val="left"/>
      <w:lvlText w:val="%1."/>
      <w:numFmt w:val="decimal"/>
      <w:start w:val="3"/>
    </w:lvl>
  </w:abstractNum>
  <w:abstractNum w:abstractNumId="6">
    <w:nsid w:val="1F16E9E8"/>
    <w:multiLevelType w:val="hybridMultilevel"/>
    <w:lvl w:ilvl="0">
      <w:lvlJc w:val="left"/>
      <w:lvlText w:val="(%1)"/>
      <w:numFmt w:val="upperLetter"/>
      <w:start w:val="5"/>
    </w:lvl>
  </w:abstractNum>
  <w:abstractNum w:abstractNumId="7">
    <w:nsid w:val="1190CDE7"/>
    <w:multiLevelType w:val="hybridMultilevel"/>
    <w:lvl w:ilvl="0">
      <w:lvlJc w:val="left"/>
      <w:lvlText w:val="%1."/>
      <w:numFmt w:val="decimal"/>
      <w:start w:val="4"/>
    </w:lvl>
  </w:abstractNum>
  <w:abstractNum w:abstractNumId="8">
    <w:nsid w:val="66EF438D"/>
    <w:multiLevelType w:val="hybridMultilevel"/>
    <w:lvl w:ilvl="0">
      <w:lvlJc w:val="left"/>
      <w:lvlText w:val="%1."/>
      <w:numFmt w:val="decimal"/>
      <w:start w:val="5"/>
    </w:lvl>
  </w:abstractNum>
  <w:abstractNum w:abstractNumId="9">
    <w:nsid w:val="140E0F76"/>
    <w:multiLevelType w:val="hybridMultilevel"/>
    <w:lvl w:ilvl="0">
      <w:lvlJc w:val="left"/>
      <w:lvlText w:val="(%1)"/>
      <w:numFmt w:val="decimal"/>
      <w:start w:val="1"/>
    </w:lvl>
    <w:lvl w:ilvl="1">
      <w:lvlJc w:val="left"/>
      <w:lvlText w:val="☐"/>
      <w:numFmt w:val="bullet"/>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35"/>
    </w:lvl>
  </w:abstractNum>
  <w:abstractNum w:abstractNumId="12">
    <w:nsid w:val="DED7263"/>
    <w:multiLevelType w:val="hybridMultilevel"/>
    <w:lvl w:ilvl="0">
      <w:lvlJc w:val="left"/>
      <w:lvlText w:val="(%1)"/>
      <w:numFmt w:val="lowerLetter"/>
      <w:start w:val="4"/>
    </w:lvl>
  </w:abstractNum>
  <w:abstractNum w:abstractNumId="13">
    <w:nsid w:val="7FDCC233"/>
    <w:multiLevelType w:val="hybridMultilevel"/>
    <w:lvl w:ilvl="0">
      <w:lvlJc w:val="left"/>
      <w:lvlText w:val="(%1)"/>
      <w:numFmt w:val="lowerLetter"/>
      <w:start w:val="5"/>
    </w:lvl>
  </w:abstractNum>
  <w:abstractNum w:abstractNumId="14">
    <w:nsid w:val="1BEFD79F"/>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2025-04-09T15:24:52Z</dcterms:created>
  <dcterms:modified xsi:type="dcterms:W3CDTF">2025-04-09T15:24:52Z</dcterms:modified>
</cp:coreProperties>
</file>